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EE" w:rsidRPr="002C7783" w:rsidRDefault="002F2EEE" w:rsidP="002F2EEE">
      <w:pPr>
        <w:spacing w:line="240" w:lineRule="auto"/>
        <w:jc w:val="center"/>
        <w:rPr>
          <w:rFonts w:ascii="Times New Roman" w:hAnsi="Times New Roman"/>
          <w:b/>
          <w:sz w:val="28"/>
          <w:szCs w:val="28"/>
          <w:lang w:val="nl-NL"/>
        </w:rPr>
      </w:pPr>
      <w:r w:rsidRPr="002C7783">
        <w:rPr>
          <w:rFonts w:ascii="Times New Roman" w:hAnsi="Times New Roman"/>
          <w:b/>
          <w:sz w:val="28"/>
          <w:szCs w:val="28"/>
          <w:lang w:val="nl-NL"/>
        </w:rPr>
        <w:t>THAM LUẬN</w:t>
      </w:r>
    </w:p>
    <w:p w:rsidR="002F2EEE" w:rsidRPr="002C7783" w:rsidRDefault="002F2EEE" w:rsidP="002F2EEE">
      <w:pPr>
        <w:spacing w:before="120" w:line="340" w:lineRule="exact"/>
        <w:ind w:firstLine="0"/>
        <w:jc w:val="center"/>
        <w:rPr>
          <w:rFonts w:ascii="Times New Roman" w:hAnsi="Times New Roman"/>
          <w:b/>
          <w:sz w:val="28"/>
          <w:szCs w:val="28"/>
          <w:lang w:val="nl-NL"/>
        </w:rPr>
      </w:pPr>
      <w:r w:rsidRPr="002C7783">
        <w:rPr>
          <w:rFonts w:ascii="Times New Roman" w:hAnsi="Times New Roman"/>
          <w:b/>
          <w:sz w:val="28"/>
          <w:szCs w:val="28"/>
          <w:lang w:val="nl-NL"/>
        </w:rPr>
        <w:t>Đảng ủy tập trung lãnh đạo NHCSXH triển khai thực hiện tốt các chương trình tín dụng chính sách xã hội, góp phần tích cực thực hiện Chương trình mục tiêu quốc gia giảm nghèo bền vững, xây dựng nông thôn mới”.</w:t>
      </w:r>
    </w:p>
    <w:p w:rsidR="002F2EEE" w:rsidRPr="002C7783" w:rsidRDefault="002F2EEE" w:rsidP="002F2EEE">
      <w:pPr>
        <w:spacing w:line="240" w:lineRule="auto"/>
        <w:jc w:val="right"/>
        <w:rPr>
          <w:rFonts w:ascii="Times New Roman" w:hAnsi="Times New Roman"/>
          <w:b/>
          <w:i/>
          <w:sz w:val="28"/>
          <w:szCs w:val="28"/>
          <w:lang w:val="nl-NL"/>
        </w:rPr>
      </w:pPr>
      <w:r w:rsidRPr="002C7783">
        <w:rPr>
          <w:rFonts w:ascii="Times New Roman" w:hAnsi="Times New Roman"/>
          <w:b/>
          <w:i/>
          <w:sz w:val="28"/>
          <w:szCs w:val="28"/>
          <w:lang w:val="nl-NL"/>
        </w:rPr>
        <w:t>Chi bộ Tín dụng người nghèo</w:t>
      </w:r>
    </w:p>
    <w:p w:rsidR="002F2EEE" w:rsidRPr="002C7783" w:rsidRDefault="002F2EEE" w:rsidP="002F2EEE">
      <w:pPr>
        <w:spacing w:after="120" w:line="240" w:lineRule="auto"/>
        <w:ind w:firstLine="720"/>
        <w:rPr>
          <w:rFonts w:ascii="Times New Roman" w:hAnsi="Times New Roman"/>
          <w:sz w:val="28"/>
          <w:szCs w:val="28"/>
          <w:lang w:val="nl-NL"/>
        </w:rPr>
      </w:pPr>
    </w:p>
    <w:p w:rsidR="002F2EEE" w:rsidRPr="002C7783" w:rsidRDefault="002F2EEE" w:rsidP="002F2EEE">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Kính thưa Đoàn Chủ tịch Đại hội!</w:t>
      </w:r>
    </w:p>
    <w:p w:rsidR="002F2EEE" w:rsidRPr="002C7783" w:rsidRDefault="002F2EEE" w:rsidP="002F2EEE">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Kính thưa Quý vị Đại biểu, khách quý!</w:t>
      </w:r>
    </w:p>
    <w:p w:rsidR="002F2EEE" w:rsidRPr="002C7783" w:rsidRDefault="002F2EEE" w:rsidP="002F2EEE">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Thưa toàn thể Đại hội!</w:t>
      </w:r>
    </w:p>
    <w:p w:rsidR="002F2EEE" w:rsidRPr="002C7783" w:rsidRDefault="002F2EEE" w:rsidP="002F2EEE">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Lời đầu tiên thay mặt Chi bộ Tín dụng Người nghèo xin kính chúc sức khỏe các quý vị Đại biểu, khách quý và toàn thể Đại hội luôn mạnh khỏe, chúc Đại hội thành công rực rỡ. Về dự Đại hội đại biểu Đảng bộ NHCSXHTW lần thứ V nhiệm kỳ 2020 - 2025, Chi bộ Tín dụng Người nghèo xin tham luận với nội dung: “</w:t>
      </w:r>
      <w:r w:rsidRPr="002C7783">
        <w:rPr>
          <w:rFonts w:ascii="Times New Roman" w:hAnsi="Times New Roman"/>
          <w:i/>
          <w:sz w:val="28"/>
          <w:szCs w:val="28"/>
          <w:lang w:val="nl-NL"/>
        </w:rPr>
        <w:t>Đảng ủy tập trung lãnh đạo NHCSXH triển khai thực hiện tốt các chương trình tín dụng chính sách xã hội, góp phần tích cực thực hiện Chương trình mục tiêu quốc gia giảm nghèo bền vững, xây dựng nông thôn mới</w:t>
      </w:r>
      <w:r w:rsidRPr="002C7783">
        <w:rPr>
          <w:rFonts w:ascii="Times New Roman" w:hAnsi="Times New Roman"/>
          <w:sz w:val="28"/>
          <w:szCs w:val="28"/>
          <w:lang w:val="nl-NL"/>
        </w:rPr>
        <w:t>”.</w:t>
      </w:r>
    </w:p>
    <w:p w:rsidR="002F2EEE" w:rsidRPr="002C7783" w:rsidRDefault="002F2EEE" w:rsidP="002F2EEE">
      <w:pPr>
        <w:pStyle w:val="ListParagraph"/>
        <w:shd w:val="clear" w:color="auto" w:fill="FFFFFF"/>
        <w:spacing w:after="120" w:line="240" w:lineRule="auto"/>
        <w:ind w:left="0" w:firstLine="720"/>
        <w:textAlignment w:val="baseline"/>
        <w:rPr>
          <w:rFonts w:ascii="Times New Roman" w:hAnsi="Times New Roman"/>
          <w:b/>
          <w:sz w:val="28"/>
          <w:szCs w:val="28"/>
          <w:shd w:val="clear" w:color="auto" w:fill="FFFFFF"/>
          <w:lang w:val="nl-NL"/>
        </w:rPr>
      </w:pPr>
      <w:r w:rsidRPr="002C7783">
        <w:rPr>
          <w:rFonts w:ascii="Times New Roman" w:hAnsi="Times New Roman"/>
          <w:b/>
          <w:sz w:val="28"/>
          <w:szCs w:val="28"/>
          <w:shd w:val="clear" w:color="auto" w:fill="FFFFFF"/>
          <w:lang w:val="nl-NL"/>
        </w:rPr>
        <w:t xml:space="preserve">Kính thưa Đại hội! </w:t>
      </w:r>
    </w:p>
    <w:p w:rsidR="002F2EEE" w:rsidRPr="002C7783" w:rsidRDefault="002F2EEE" w:rsidP="002F2EEE">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Trong nhiệm kỳ vừa qua, Đảng ủy NHCSXHTW đã lãnh đạo thực hiện thắng lợi Nghị quyết Đại hội đại biểu Đảng bộ NHCSXHTW lần thứ IV, trong đó nổi bất là việc chỉ đạo thực hiện việc triển khai nguồn vốn tín dụng chính sách xã hội góp phần thực hiện các Chương trình mục tiêu quốc gia giảm nghèo bền vững, xây dựng nông thôn mới, được Đảng, Quốc hội, Chính phủ và nhân dân đánh giá cao, qua đó khẳng định hoạt động tín dụng chính sách xã hội (</w:t>
      </w:r>
      <w:r w:rsidRPr="002C7783">
        <w:rPr>
          <w:rFonts w:ascii="Times New Roman" w:hAnsi="Times New Roman"/>
          <w:sz w:val="28"/>
          <w:szCs w:val="28"/>
          <w:lang w:val="it-IT"/>
        </w:rPr>
        <w:t xml:space="preserve">CSXH ) </w:t>
      </w:r>
      <w:r w:rsidRPr="002C7783">
        <w:rPr>
          <w:rFonts w:ascii="Times New Roman" w:hAnsi="Times New Roman"/>
          <w:sz w:val="28"/>
          <w:szCs w:val="28"/>
          <w:lang w:val="nl-NL"/>
        </w:rPr>
        <w:t xml:space="preserve">đã góp phần thiết thực vào thành công của các chương trình mục tiêu quốc gia. Để có được những kết quả trên Đảng ủy NHCSXH đã chỉ đạo, triển khai thực hiện như sau: </w:t>
      </w:r>
    </w:p>
    <w:p w:rsidR="002F2EEE" w:rsidRPr="002C7783" w:rsidRDefault="002F2EEE" w:rsidP="002F2EEE">
      <w:pPr>
        <w:pStyle w:val="ListParagraph"/>
        <w:shd w:val="clear" w:color="auto" w:fill="FFFFFF"/>
        <w:spacing w:after="120" w:line="240" w:lineRule="auto"/>
        <w:ind w:left="0" w:firstLine="720"/>
        <w:textAlignment w:val="baseline"/>
        <w:rPr>
          <w:rFonts w:ascii="Times New Roman" w:hAnsi="Times New Roman"/>
          <w:sz w:val="28"/>
          <w:szCs w:val="28"/>
          <w:shd w:val="clear" w:color="auto" w:fill="FFFFFF"/>
          <w:lang w:val="nl-NL"/>
        </w:rPr>
      </w:pPr>
      <w:r w:rsidRPr="002C7783">
        <w:rPr>
          <w:rFonts w:ascii="Times New Roman" w:hAnsi="Times New Roman"/>
          <w:sz w:val="28"/>
          <w:szCs w:val="28"/>
          <w:shd w:val="clear" w:color="auto" w:fill="FFFFFF"/>
          <w:lang w:val="nl-NL"/>
        </w:rPr>
        <w:t xml:space="preserve">Về công tác lãnh đạo, chỉ đạo trong việc triển khai, thực hiện nhiệm vụ chính trị, </w:t>
      </w:r>
      <w:r w:rsidRPr="002C7783">
        <w:rPr>
          <w:rFonts w:ascii="Times New Roman" w:hAnsi="Times New Roman"/>
          <w:bCs/>
          <w:sz w:val="28"/>
          <w:szCs w:val="28"/>
          <w:lang w:val="nl-NL" w:eastAsia="vi-VN"/>
        </w:rPr>
        <w:t>Đảng ủy NHCSXHTW đã chỉ đạo NHCSXH chủ động phối hợp với các Bộ, ngành Trung ương tham mưu Chính phủ, Thủ tướng Chính phủ hoàn thiện cơ chế, chính sách liên quan đến tín dụng chính sách xã hội:</w:t>
      </w:r>
    </w:p>
    <w:p w:rsidR="002F2EEE" w:rsidRPr="002C7783" w:rsidRDefault="002F2EEE" w:rsidP="002F2EEE">
      <w:pPr>
        <w:tabs>
          <w:tab w:val="left" w:pos="720"/>
          <w:tab w:val="left" w:pos="1725"/>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 Tham mưu Thủ tướng Chính phủ ban hành Quyết định số 401/QĐ-TTg về Kế hoạch triển khai Chỉ thị số 40-CT/TW ngày 22/11/2014 của Ban Bí thư về tăng cường sự lãnh đạo của Đảng đối với tín dụng </w:t>
      </w:r>
      <w:r w:rsidRPr="002C7783">
        <w:rPr>
          <w:rFonts w:ascii="Times New Roman" w:hAnsi="Times New Roman"/>
          <w:sz w:val="28"/>
          <w:szCs w:val="28"/>
          <w:lang w:val="it-IT"/>
        </w:rPr>
        <w:t>CSXH</w:t>
      </w:r>
      <w:r w:rsidRPr="002C7783">
        <w:rPr>
          <w:rFonts w:ascii="Times New Roman" w:hAnsi="Times New Roman"/>
          <w:sz w:val="28"/>
          <w:szCs w:val="28"/>
          <w:lang w:val="nl-NL"/>
        </w:rPr>
        <w:t>.</w:t>
      </w:r>
    </w:p>
    <w:p w:rsidR="002F2EEE" w:rsidRPr="002C7783" w:rsidRDefault="002F2EEE" w:rsidP="002F2EEE">
      <w:pPr>
        <w:tabs>
          <w:tab w:val="left" w:pos="720"/>
          <w:tab w:val="left" w:pos="1725"/>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 Báo cáo các Bộ, ngành trình Thủ tướng Chính phủ báo cáo Quốc hội bố trí nguồn vốn đầu tư công trung hạn từ nguồn NSNN giai đoạn 2016-2020. </w:t>
      </w:r>
    </w:p>
    <w:p w:rsidR="002F2EEE" w:rsidRPr="002C7783" w:rsidRDefault="002F2EEE" w:rsidP="002F2EEE">
      <w:pPr>
        <w:pStyle w:val="ListParagraph"/>
        <w:shd w:val="clear" w:color="auto" w:fill="FFFFFF"/>
        <w:spacing w:after="120" w:line="240" w:lineRule="auto"/>
        <w:ind w:left="0" w:firstLine="720"/>
        <w:textAlignment w:val="baseline"/>
        <w:rPr>
          <w:rFonts w:ascii="Times New Roman" w:hAnsi="Times New Roman"/>
          <w:sz w:val="28"/>
          <w:szCs w:val="28"/>
          <w:lang w:val="nl-NL"/>
        </w:rPr>
      </w:pPr>
      <w:r w:rsidRPr="002C7783">
        <w:rPr>
          <w:rFonts w:ascii="Times New Roman" w:hAnsi="Times New Roman"/>
          <w:iCs/>
          <w:sz w:val="28"/>
          <w:szCs w:val="28"/>
          <w:shd w:val="clear" w:color="auto" w:fill="FFFFFF"/>
          <w:lang w:val="nl-NL"/>
        </w:rPr>
        <w:t xml:space="preserve">- Chỉ đạo NHCSXH thành lập Ban chỉ đạo thực hiện các chương trình mục </w:t>
      </w:r>
      <w:r w:rsidRPr="002C7783">
        <w:rPr>
          <w:rFonts w:ascii="Times New Roman" w:hAnsi="Times New Roman"/>
          <w:iCs/>
          <w:sz w:val="28"/>
          <w:szCs w:val="28"/>
          <w:shd w:val="clear" w:color="auto" w:fill="FFFFFF"/>
          <w:lang w:val="nl-NL"/>
        </w:rPr>
        <w:lastRenderedPageBreak/>
        <w:t>tiêu quốc gia tại NHCSXH, cử đồng chí ủy viên HĐQT-Tổng Giám đốc NHCSXH tham gia là thành viên Ban chỉ đạo Trung các chương trình mục tiêu quốc gia giai đoạn 2016 – 2020.</w:t>
      </w:r>
    </w:p>
    <w:p w:rsidR="002F2EEE" w:rsidRPr="002C7783" w:rsidRDefault="002F2EEE" w:rsidP="002F2EEE">
      <w:pPr>
        <w:pStyle w:val="ListParagraph"/>
        <w:shd w:val="clear" w:color="auto" w:fill="FFFFFF"/>
        <w:spacing w:after="120" w:line="240" w:lineRule="auto"/>
        <w:ind w:left="0" w:firstLine="720"/>
        <w:textAlignment w:val="baseline"/>
        <w:rPr>
          <w:rFonts w:ascii="Times New Roman" w:hAnsi="Times New Roman"/>
          <w:sz w:val="28"/>
          <w:szCs w:val="28"/>
          <w:lang w:val="nl-NL"/>
        </w:rPr>
      </w:pPr>
      <w:r w:rsidRPr="002C7783">
        <w:rPr>
          <w:rFonts w:ascii="Times New Roman" w:hAnsi="Times New Roman"/>
          <w:sz w:val="28"/>
          <w:szCs w:val="28"/>
          <w:lang w:val="nl-NL"/>
        </w:rPr>
        <w:t xml:space="preserve">- Chỉ đạo Ban điều hành NHCSXH chủ động phối hợp cùng các Bộ, ngành nghiên cứu, tham mưu ban hành, điều chỉnh cơ chế nghiệp vụ cho vay các chương trình tín dụng </w:t>
      </w:r>
      <w:r w:rsidRPr="002C7783">
        <w:rPr>
          <w:rFonts w:ascii="Times New Roman" w:hAnsi="Times New Roman"/>
          <w:sz w:val="28"/>
          <w:szCs w:val="28"/>
          <w:lang w:val="it-IT"/>
        </w:rPr>
        <w:t>CSXH</w:t>
      </w:r>
      <w:r w:rsidRPr="002C7783">
        <w:rPr>
          <w:rFonts w:ascii="Times New Roman" w:hAnsi="Times New Roman"/>
          <w:sz w:val="28"/>
          <w:szCs w:val="28"/>
          <w:lang w:val="nl-NL"/>
        </w:rPr>
        <w:t>.</w:t>
      </w:r>
    </w:p>
    <w:p w:rsidR="002F2EEE" w:rsidRPr="002C7783" w:rsidRDefault="002F2EEE" w:rsidP="002F2EEE">
      <w:pPr>
        <w:pStyle w:val="ListParagraph"/>
        <w:shd w:val="clear" w:color="auto" w:fill="FFFFFF"/>
        <w:spacing w:after="120" w:line="240" w:lineRule="auto"/>
        <w:ind w:left="0" w:firstLine="720"/>
        <w:textAlignment w:val="baseline"/>
        <w:rPr>
          <w:rFonts w:ascii="Times New Roman" w:hAnsi="Times New Roman"/>
          <w:sz w:val="28"/>
          <w:szCs w:val="28"/>
          <w:lang w:val="fr-FR"/>
        </w:rPr>
      </w:pPr>
      <w:r w:rsidRPr="002C7783">
        <w:rPr>
          <w:rFonts w:ascii="Times New Roman" w:hAnsi="Times New Roman"/>
          <w:sz w:val="28"/>
          <w:szCs w:val="28"/>
          <w:lang w:val="fr-FR"/>
        </w:rPr>
        <w:t>- Chỉ đạo NHCSXH chủ động nắm bắt tình hình, kết quả triển khai thực hiện các chương trình tín dụng chính sách xã hội tại cơ sở để báo cáo, tham mưu cấp ủy chính quyền địa phương tháo gỡ những khó khăn vướng mắc và triển khai kịp thời, hiệu quả các chương trình tín dụng chính sách.</w:t>
      </w:r>
    </w:p>
    <w:p w:rsidR="002F2EEE" w:rsidRPr="002C7783" w:rsidRDefault="002F2EEE" w:rsidP="002F2EEE">
      <w:pPr>
        <w:shd w:val="clear" w:color="auto" w:fill="FFFFFF"/>
        <w:spacing w:after="120" w:line="240" w:lineRule="auto"/>
        <w:ind w:firstLine="720"/>
        <w:rPr>
          <w:rFonts w:ascii="Times New Roman" w:hAnsi="Times New Roman"/>
          <w:sz w:val="28"/>
          <w:szCs w:val="28"/>
          <w:lang w:val="fr-FR"/>
        </w:rPr>
      </w:pPr>
      <w:r w:rsidRPr="002C7783">
        <w:rPr>
          <w:rFonts w:ascii="Times New Roman" w:hAnsi="Times New Roman"/>
          <w:sz w:val="28"/>
          <w:szCs w:val="28"/>
          <w:lang w:val="fr-FR"/>
        </w:rPr>
        <w:t xml:space="preserve">- Chỉ đạo NHCSXH huy động nguồn lực và tập trung nguồn lực cho các địa bàn huyện nghèo, vùng khó khăn, vùng dân tộc thiểu số nhằm thực hiện tốt đồng thời cho 2 chương trình mục tiêu cụ thể: </w:t>
      </w:r>
    </w:p>
    <w:p w:rsidR="002F2EEE" w:rsidRPr="002C7783" w:rsidRDefault="002F2EEE" w:rsidP="002F2EEE">
      <w:pPr>
        <w:shd w:val="clear" w:color="auto" w:fill="FFFFFF"/>
        <w:spacing w:after="12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 Chú trọng tập trung nguồn lực vào những chương trình cho vay hộ nghèo, hộ cận nghèo, hộ mới thoát nghèo; hộ gia đình và thương nhân SXKD tại vùng khó khăn; </w:t>
      </w:r>
      <w:r w:rsidRPr="002C7783">
        <w:rPr>
          <w:rFonts w:ascii="Times New Roman" w:hAnsi="Times New Roman"/>
          <w:sz w:val="28"/>
          <w:szCs w:val="28"/>
          <w:lang w:val="fr-FR"/>
        </w:rPr>
        <w:t>cho vay giải quyết việc làm và xuất khẩu lao động</w:t>
      </w:r>
      <w:r w:rsidRPr="002C7783">
        <w:rPr>
          <w:rFonts w:ascii="Times New Roman" w:eastAsia="SimSun" w:hAnsi="Times New Roman"/>
          <w:sz w:val="28"/>
          <w:szCs w:val="28"/>
          <w:lang w:val="nl-NL"/>
        </w:rPr>
        <w:t xml:space="preserve"> để giúp phát triển sản xuất, thúc đẩy giảm nghèo nhanh và bền vững, chống tái nghèo. </w:t>
      </w:r>
    </w:p>
    <w:p w:rsidR="002F2EEE" w:rsidRPr="002C7783" w:rsidRDefault="002F2EEE" w:rsidP="002F2EEE">
      <w:pPr>
        <w:shd w:val="clear" w:color="auto" w:fill="FFFFFF"/>
        <w:spacing w:after="12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 Tập trung ưu tiên cho vay đối với hộ nghèo, hộ DTTS tại khu vực nông thôn, vùng khó khăn, biên giới, hải đảo..., với 51% dư nợ cho vay thuộc vùng DTTS và miền núi; hơn 85,4% dư nợ cho vay đầu tư phát triển trong lĩnh vực nông nghiệp, nông thôn. </w:t>
      </w:r>
      <w:r w:rsidRPr="002C7783">
        <w:rPr>
          <w:rFonts w:ascii="Times New Roman" w:hAnsi="Times New Roman"/>
          <w:sz w:val="28"/>
          <w:szCs w:val="28"/>
          <w:bdr w:val="none" w:sz="0" w:space="0" w:color="auto" w:frame="1"/>
          <w:lang w:val="nl-NL"/>
        </w:rPr>
        <w:t xml:space="preserve">Trong 05 năm qua, tổng doanh số cho vay tại các xã xây dựng nông thôn mới đạt 205.274 tỷ đồng, </w:t>
      </w:r>
      <w:r w:rsidRPr="002C7783">
        <w:rPr>
          <w:rFonts w:ascii="Times New Roman" w:hAnsi="Times New Roman"/>
          <w:sz w:val="28"/>
          <w:szCs w:val="28"/>
          <w:lang w:val="nl-NL"/>
        </w:rPr>
        <w:t xml:space="preserve">chiếm tỷ lệ hơn 87% tổng doanh số cho vay các chương trình tín dụng chính sách tại NHCSXH, </w:t>
      </w:r>
      <w:r w:rsidRPr="002C7783">
        <w:rPr>
          <w:rFonts w:ascii="Times New Roman" w:hAnsi="Times New Roman"/>
          <w:sz w:val="28"/>
          <w:szCs w:val="28"/>
          <w:bdr w:val="none" w:sz="0" w:space="0" w:color="auto" w:frame="1"/>
          <w:lang w:val="nl-NL"/>
        </w:rPr>
        <w:t>với hơn 8,5 triệu lượt hộ nghèo, hộ cận nghèo và các đối tượng chính sách khác được vay vốn</w:t>
      </w:r>
      <w:r w:rsidRPr="002C7783">
        <w:rPr>
          <w:rFonts w:ascii="Times New Roman" w:hAnsi="Times New Roman"/>
          <w:sz w:val="28"/>
          <w:szCs w:val="28"/>
          <w:lang w:val="nl-NL"/>
        </w:rPr>
        <w:t>. Đến 30/6/2020, tổng dư nợ tại các xã xây dựng nông thôn mới đạt 190.582 tỷ đồng, chiếm tỷ lệ hơn 86,8% tổng dư nợ TDCSXH, với gần 5,7 triệu khách hàng còn dư nợ; dư nợ bình quân/xã đạt gần 21,4 tỷ đồng</w:t>
      </w:r>
      <w:r w:rsidRPr="002C7783">
        <w:rPr>
          <w:rFonts w:ascii="Times New Roman" w:hAnsi="Times New Roman"/>
          <w:sz w:val="28"/>
          <w:szCs w:val="28"/>
          <w:bdr w:val="none" w:sz="0" w:space="0" w:color="auto" w:frame="1"/>
          <w:lang w:val="nl-NL"/>
        </w:rPr>
        <w:t>, tăng 3,6 tỷ đồng (+20,2%) so với cuối năm 2015.</w:t>
      </w:r>
    </w:p>
    <w:p w:rsidR="002F2EEE" w:rsidRPr="002C7783" w:rsidRDefault="002F2EEE" w:rsidP="002F2EEE">
      <w:pPr>
        <w:pStyle w:val="ListParagraph"/>
        <w:shd w:val="clear" w:color="auto" w:fill="FFFFFF"/>
        <w:spacing w:after="120" w:line="240" w:lineRule="auto"/>
        <w:ind w:left="0" w:firstLine="720"/>
        <w:textAlignment w:val="baseline"/>
        <w:rPr>
          <w:rFonts w:ascii="Times New Roman" w:hAnsi="Times New Roman"/>
          <w:spacing w:val="-2"/>
          <w:sz w:val="28"/>
          <w:szCs w:val="28"/>
          <w:lang w:val="nl-NL"/>
        </w:rPr>
      </w:pPr>
      <w:r w:rsidRPr="002C7783">
        <w:rPr>
          <w:rFonts w:ascii="Times New Roman" w:hAnsi="Times New Roman"/>
          <w:spacing w:val="-2"/>
          <w:sz w:val="28"/>
          <w:szCs w:val="28"/>
          <w:lang w:val="nl-NL"/>
        </w:rPr>
        <w:t>- Chỉ đạo toàn hệ thống tích cực tham mưu cho cấp ủy chính quyền địa phương các cấp trong triển khai thực hiện Chỉ thị 40-CT/TƯ của Ban Bí thư, thông qua đó cấp ủy, chính quyền các cấp luôn quan tâm chỉ đạo, kiểm tra, giám sát và hỗ trợ nguồn lực để góp phần thực hiện hoàn thành các chương trình mục tiêu quốc gia.</w:t>
      </w:r>
    </w:p>
    <w:p w:rsidR="002F2EEE" w:rsidRPr="002C7783" w:rsidRDefault="002F2EEE" w:rsidP="002F2EEE">
      <w:pPr>
        <w:pStyle w:val="ListParagraph"/>
        <w:shd w:val="clear" w:color="auto" w:fill="FFFFFF"/>
        <w:spacing w:after="120" w:line="240" w:lineRule="auto"/>
        <w:ind w:left="0" w:firstLine="720"/>
        <w:textAlignment w:val="baseline"/>
        <w:rPr>
          <w:rFonts w:ascii="Times New Roman" w:hAnsi="Times New Roman"/>
          <w:sz w:val="28"/>
          <w:szCs w:val="28"/>
          <w:lang w:val="nl-NL"/>
        </w:rPr>
      </w:pPr>
      <w:r w:rsidRPr="002C7783">
        <w:rPr>
          <w:rFonts w:ascii="Times New Roman" w:hAnsi="Times New Roman"/>
          <w:sz w:val="28"/>
          <w:szCs w:val="28"/>
          <w:lang w:val="nl-NL"/>
        </w:rPr>
        <w:t xml:space="preserve">- Chỉ đạo NHCSXH nghiên cứu ban hành các văn bản hướng dẫn nghiệp vụ cho vay, phương thức cho vay, phương thức phục vụ, đảm bảo thủ tục vay vốn đơn giản, nguồn vốn cho vay đến đúng đối tượng thụ hưởng kịp thời, tiết giảm chi phí cho khách hàng, chi phí quản lýcủa NH. </w:t>
      </w:r>
    </w:p>
    <w:p w:rsidR="002F2EEE" w:rsidRPr="002C7783" w:rsidRDefault="002F2EEE" w:rsidP="002F2EEE">
      <w:pPr>
        <w:tabs>
          <w:tab w:val="left" w:pos="720"/>
          <w:tab w:val="left" w:pos="1725"/>
        </w:tabs>
        <w:spacing w:after="120" w:line="240" w:lineRule="auto"/>
        <w:ind w:firstLine="720"/>
        <w:rPr>
          <w:rFonts w:ascii="Times New Roman" w:eastAsia="SimSun" w:hAnsi="Times New Roman"/>
          <w:sz w:val="28"/>
          <w:szCs w:val="28"/>
          <w:lang w:val="nl-NL"/>
        </w:rPr>
      </w:pPr>
      <w:r w:rsidRPr="002C7783">
        <w:rPr>
          <w:rFonts w:ascii="Times New Roman" w:hAnsi="Times New Roman"/>
          <w:sz w:val="28"/>
          <w:szCs w:val="28"/>
          <w:lang w:val="fr-FR"/>
        </w:rPr>
        <w:t>- Đảng ủy NHCSXHTW luôn chú trọng, tăng cường và h</w:t>
      </w:r>
      <w:r w:rsidRPr="002C7783">
        <w:rPr>
          <w:rFonts w:ascii="Times New Roman" w:eastAsia="SimSun" w:hAnsi="Times New Roman"/>
          <w:sz w:val="28"/>
          <w:szCs w:val="28"/>
          <w:lang w:val="nl-NL"/>
        </w:rPr>
        <w:t xml:space="preserve">oàn thiện, phát huy hiệu lực và hiệu quả hoạt động của hệ thống kiểm tra, kiểm soát nội bộ, phù hợp </w:t>
      </w:r>
      <w:r w:rsidRPr="002C7783">
        <w:rPr>
          <w:rFonts w:ascii="Times New Roman" w:eastAsia="SimSun" w:hAnsi="Times New Roman"/>
          <w:sz w:val="28"/>
          <w:szCs w:val="28"/>
          <w:lang w:val="nl-NL"/>
        </w:rPr>
        <w:lastRenderedPageBreak/>
        <w:t>với mô hình tổ chức, chức năng nhiệm vụ của NHCSXH nhằm cảnh báo rủi ro, kịp thời phát hiện chấn chỉnh các tồn tại, sai sót.</w:t>
      </w:r>
    </w:p>
    <w:p w:rsidR="002F2EEE" w:rsidRPr="002C7783" w:rsidRDefault="002F2EEE" w:rsidP="002F2EEE">
      <w:pPr>
        <w:spacing w:after="120" w:line="240" w:lineRule="auto"/>
        <w:ind w:firstLine="720"/>
        <w:rPr>
          <w:rFonts w:ascii="Times New Roman" w:hAnsi="Times New Roman"/>
          <w:b/>
          <w:sz w:val="28"/>
          <w:szCs w:val="28"/>
          <w:lang w:val="nl-NL"/>
        </w:rPr>
      </w:pPr>
      <w:r w:rsidRPr="002C7783">
        <w:rPr>
          <w:rStyle w:val="Emphasis"/>
          <w:rFonts w:ascii="Times New Roman" w:hAnsi="Times New Roman"/>
          <w:b/>
          <w:sz w:val="28"/>
          <w:lang w:val="nl-NL"/>
        </w:rPr>
        <w:t>Về kết quả t</w:t>
      </w:r>
      <w:r w:rsidRPr="002C7783">
        <w:rPr>
          <w:rFonts w:ascii="Times New Roman" w:hAnsi="Times New Roman"/>
          <w:b/>
          <w:sz w:val="28"/>
          <w:szCs w:val="28"/>
          <w:lang w:val="nl-NL"/>
        </w:rPr>
        <w:t xml:space="preserve">hực hiện các </w:t>
      </w:r>
      <w:r w:rsidRPr="002C7783">
        <w:rPr>
          <w:rFonts w:ascii="Times New Roman" w:hAnsi="Times New Roman"/>
          <w:b/>
          <w:sz w:val="28"/>
          <w:szCs w:val="28"/>
          <w:lang w:val="pt-BR"/>
        </w:rPr>
        <w:t xml:space="preserve">chương trình tín dụng chính sách </w:t>
      </w:r>
      <w:r w:rsidRPr="002C7783">
        <w:rPr>
          <w:rFonts w:ascii="Times New Roman" w:hAnsi="Times New Roman"/>
          <w:b/>
          <w:sz w:val="28"/>
          <w:szCs w:val="28"/>
          <w:lang w:val="nl-NL"/>
        </w:rPr>
        <w:t>xã hội giai đoạn 2015- 2020</w:t>
      </w:r>
    </w:p>
    <w:p w:rsidR="002F2EEE" w:rsidRPr="002C7783" w:rsidRDefault="002F2EEE" w:rsidP="002F2EEE">
      <w:pPr>
        <w:shd w:val="clear" w:color="auto" w:fill="FFFFFF"/>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Bằng hệ thống giải pháp đồng bộ và sự chỉ đạo quyết liệt của Đảng Bộ NHCSXHTW t</w:t>
      </w:r>
      <w:r w:rsidRPr="002C7783">
        <w:rPr>
          <w:rFonts w:ascii="Times New Roman" w:hAnsi="Times New Roman"/>
          <w:noProof/>
          <w:sz w:val="28"/>
          <w:szCs w:val="28"/>
          <w:lang w:val="nl-NL"/>
        </w:rPr>
        <w:t xml:space="preserve">rong nhiệm kỳ qua, các chương trình tín dụng luôn được quản lý và vận hành chất lượng và hiệu quả từng bước được nâng lên cụ thể: </w:t>
      </w:r>
    </w:p>
    <w:p w:rsidR="002F2EEE" w:rsidRPr="002C7783" w:rsidRDefault="002F2EEE" w:rsidP="002F2EEE">
      <w:pPr>
        <w:shd w:val="clear" w:color="auto" w:fill="FFFFFF"/>
        <w:spacing w:after="120" w:line="240" w:lineRule="auto"/>
        <w:ind w:firstLine="720"/>
        <w:rPr>
          <w:rFonts w:ascii="Times New Roman" w:hAnsi="Times New Roman"/>
          <w:sz w:val="28"/>
          <w:szCs w:val="28"/>
          <w:lang w:val="nl-NL"/>
        </w:rPr>
      </w:pPr>
      <w:r w:rsidRPr="002C7783">
        <w:rPr>
          <w:rFonts w:ascii="Times New Roman" w:hAnsi="Times New Roman"/>
          <w:sz w:val="28"/>
          <w:szCs w:val="28"/>
          <w:lang w:val="pt-BR"/>
        </w:rPr>
        <w:t xml:space="preserve">Trong nhiệm kỳ, đã có </w:t>
      </w:r>
      <w:r w:rsidRPr="002C7783">
        <w:rPr>
          <w:rFonts w:ascii="Times New Roman" w:hAnsi="Times New Roman"/>
          <w:sz w:val="28"/>
          <w:szCs w:val="28"/>
          <w:lang w:val="nl-NL"/>
        </w:rPr>
        <w:t>trên 12 triệu lượt khách hàng vay vốn với tổng doanh số cho vay đạt 336.868 tỷ đồng. Tổng dư nợ các chương trình tín dụng chính sách đạt 219.565 tỷ đồng, tăng 77 tỷ đồng (+54,05%) so với 31/12/2015, tốc độ tăng trưởng dư nợ bình quân hàng năm đạt 9%, với gần 6,5 triệu khách hàng còn dư nợ. Vốn tín dụng chính sách xã hội được đầu tư cho phát triển sản xuất, tạo sinh kế, tạo việc làm và đáp ứng nhu cầu thiết yếu trong đời sống của người nghèo và các đối tượng chính sách khác, tập trung chủ yếu vào 09 chương trình tín dụng lớn (Chương trình</w:t>
      </w:r>
      <w:r>
        <w:rPr>
          <w:rFonts w:ascii="Times New Roman" w:hAnsi="Times New Roman"/>
          <w:sz w:val="28"/>
          <w:szCs w:val="28"/>
          <w:lang w:val="nl-NL"/>
        </w:rPr>
        <w:t xml:space="preserve"> </w:t>
      </w:r>
      <w:r w:rsidRPr="002C7783">
        <w:rPr>
          <w:rFonts w:ascii="Times New Roman" w:hAnsi="Times New Roman"/>
          <w:sz w:val="28"/>
          <w:szCs w:val="28"/>
          <w:lang w:val="nl-NL"/>
        </w:rPr>
        <w:t xml:space="preserve">cho vay hộ nghèo, hộ cận nghèo, hộ mới thoát nghèo; cho vay nước sạch và VSMT nông thôn, cho vay giải quyết việc làm,..). </w:t>
      </w:r>
    </w:p>
    <w:p w:rsidR="002F2EEE" w:rsidRPr="002C7783" w:rsidRDefault="002F2EEE" w:rsidP="002F2EEE">
      <w:pPr>
        <w:spacing w:after="12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 Vốn tín dụng chính sách xã hội đã được đầu tư đến 100% xã, phường, thị trấn trên toàn quốc, trong đó tập trung ưu tiên cho vay khu vực DTTS và miền núi, vùng khó khăn, vùng sâu, vùng xa, biên giới... và đối tượng hộ nghèo, hộ cận nghèo, hộ đồng bào DTTS . Về cơ bản hộ nghèo, hộ cận nghèo, hộ đồng bào DTTS đã được thụ hưởng tín dụng chính sách xã hội. Trong giai đoạn 2015 đến 30/6/2020 đã có trên 12 triệu lượt hộ nghèo và các đối tượng chính sách khác được vay vốn từ NHCSXH, với doanh số cho vay đạt 336.868 tỷ đồng; góp phần giúp gần 2,1 triệu hộ vượt qua ngưỡng nghèo; thu hút, tạo việc làm cho trên 1,3 triệu lao động (trong đó có trên 24 nghìn lao động đi làm việc có thời hạn ở nước ngoài); trên 345 nghìn HSSV có hoàn cảnh khó khăn được vay vốn học tập; xây dựng trên 7,3 triệu công trình nước sạch, VSMT nông thôn; trên 130 nghìn căn nhà ở cho hộ nghèo và các đối tượng chính sách khác... Vốn tín dụng đã trực tiếp góp phần thực hiện 07/11 nội dung thành phần của Chương trình mục tiêu quốc gia xây dựng nông thôn mới và 08/19 tiêu chí trong Bộ tiêu chí quốc gia về xã nông thôn mới. Đó là: </w:t>
      </w:r>
      <w:r w:rsidRPr="002C7783">
        <w:rPr>
          <w:rFonts w:ascii="Times New Roman" w:eastAsia="SimSun" w:hAnsi="Times New Roman"/>
          <w:i/>
          <w:sz w:val="28"/>
          <w:szCs w:val="28"/>
          <w:lang w:val="nl-NL"/>
        </w:rPr>
        <w:t>(1)</w:t>
      </w:r>
      <w:r w:rsidRPr="002C7783">
        <w:rPr>
          <w:rFonts w:ascii="Times New Roman" w:eastAsia="SimSun" w:hAnsi="Times New Roman"/>
          <w:sz w:val="28"/>
          <w:szCs w:val="28"/>
          <w:lang w:val="nl-NL"/>
        </w:rPr>
        <w:t xml:space="preserve">Thực hiện giảm nghèo và an sinh xã hội; </w:t>
      </w:r>
      <w:r w:rsidRPr="002C7783">
        <w:rPr>
          <w:rFonts w:ascii="Times New Roman" w:eastAsia="SimSun" w:hAnsi="Times New Roman"/>
          <w:i/>
          <w:sz w:val="28"/>
          <w:szCs w:val="28"/>
          <w:lang w:val="nl-NL"/>
        </w:rPr>
        <w:t>(2)</w:t>
      </w:r>
      <w:r w:rsidRPr="002C7783">
        <w:rPr>
          <w:rFonts w:ascii="Times New Roman" w:eastAsia="SimSun" w:hAnsi="Times New Roman"/>
          <w:sz w:val="28"/>
          <w:szCs w:val="28"/>
          <w:lang w:val="nl-NL"/>
        </w:rPr>
        <w:t>P</w:t>
      </w:r>
      <w:r w:rsidRPr="002C7783">
        <w:rPr>
          <w:rFonts w:ascii="Times New Roman" w:hAnsi="Times New Roman"/>
          <w:sz w:val="28"/>
          <w:szCs w:val="28"/>
          <w:lang w:val="nl-NL"/>
        </w:rPr>
        <w:t>hát triển hạ tầng kinh tế - xã hội</w:t>
      </w:r>
      <w:r w:rsidRPr="002C7783">
        <w:rPr>
          <w:rFonts w:ascii="Times New Roman" w:hAnsi="Times New Roman"/>
          <w:sz w:val="28"/>
          <w:szCs w:val="28"/>
          <w:lang w:val="it-IT"/>
        </w:rPr>
        <w:t xml:space="preserve">; </w:t>
      </w:r>
      <w:r w:rsidRPr="002C7783">
        <w:rPr>
          <w:rFonts w:ascii="Times New Roman" w:hAnsi="Times New Roman"/>
          <w:i/>
          <w:sz w:val="28"/>
          <w:szCs w:val="28"/>
          <w:lang w:val="it-IT"/>
        </w:rPr>
        <w:t>(3)</w:t>
      </w:r>
      <w:r w:rsidRPr="002C7783">
        <w:rPr>
          <w:rFonts w:ascii="Times New Roman" w:hAnsi="Times New Roman"/>
          <w:sz w:val="28"/>
          <w:szCs w:val="28"/>
          <w:lang w:val="it-IT"/>
        </w:rPr>
        <w:t xml:space="preserve"> Phát triển sản xuất gắn với tái cơ cấu ngành nông nghiệp, chuyển dịch cơ cấu kinh tế nông thôn, nâng cao thu nhập cho người dân; </w:t>
      </w:r>
      <w:r w:rsidRPr="002C7783">
        <w:rPr>
          <w:rFonts w:ascii="Times New Roman" w:hAnsi="Times New Roman"/>
          <w:i/>
          <w:sz w:val="28"/>
          <w:szCs w:val="28"/>
          <w:lang w:val="it-IT"/>
        </w:rPr>
        <w:t>(4)</w:t>
      </w:r>
      <w:r w:rsidRPr="002C7783">
        <w:rPr>
          <w:rFonts w:ascii="Times New Roman" w:hAnsi="Times New Roman"/>
          <w:sz w:val="28"/>
          <w:szCs w:val="28"/>
          <w:lang w:val="it-IT"/>
        </w:rPr>
        <w:t xml:space="preserve"> P</w:t>
      </w:r>
      <w:r w:rsidRPr="002C7783">
        <w:rPr>
          <w:rFonts w:ascii="Times New Roman" w:hAnsi="Times New Roman"/>
          <w:sz w:val="28"/>
          <w:szCs w:val="28"/>
          <w:lang w:val="de-DE"/>
        </w:rPr>
        <w:t xml:space="preserve">hát triển giáo dục ở nông thôn; </w:t>
      </w:r>
      <w:r w:rsidRPr="002C7783">
        <w:rPr>
          <w:rFonts w:ascii="Times New Roman" w:hAnsi="Times New Roman"/>
          <w:i/>
          <w:sz w:val="28"/>
          <w:szCs w:val="28"/>
          <w:lang w:val="de-DE"/>
        </w:rPr>
        <w:t>(5)</w:t>
      </w:r>
      <w:r w:rsidRPr="002C7783">
        <w:rPr>
          <w:rFonts w:ascii="Times New Roman" w:hAnsi="Times New Roman"/>
          <w:sz w:val="28"/>
          <w:szCs w:val="28"/>
          <w:lang w:val="de-DE"/>
        </w:rPr>
        <w:t xml:space="preserve"> </w:t>
      </w:r>
      <w:r w:rsidRPr="002C7783">
        <w:rPr>
          <w:rFonts w:ascii="Times New Roman" w:eastAsia="SimSun" w:hAnsi="Times New Roman"/>
          <w:sz w:val="28"/>
          <w:szCs w:val="28"/>
          <w:lang w:val="nl-NL"/>
        </w:rPr>
        <w:t>Vệ sinh môi trường nông thôn;</w:t>
      </w:r>
      <w:r w:rsidRPr="002C7783">
        <w:rPr>
          <w:rFonts w:ascii="Times New Roman" w:hAnsi="Times New Roman"/>
          <w:sz w:val="28"/>
          <w:szCs w:val="28"/>
          <w:bdr w:val="none" w:sz="0" w:space="0" w:color="auto" w:frame="1"/>
          <w:lang w:val="nl-NL"/>
        </w:rPr>
        <w:t xml:space="preserve"> </w:t>
      </w:r>
      <w:r w:rsidRPr="002C7783">
        <w:rPr>
          <w:rFonts w:ascii="Times New Roman" w:hAnsi="Times New Roman"/>
          <w:i/>
          <w:sz w:val="28"/>
          <w:szCs w:val="28"/>
          <w:lang w:val="it-IT"/>
        </w:rPr>
        <w:t>(6)</w:t>
      </w:r>
      <w:r w:rsidRPr="002C7783">
        <w:rPr>
          <w:rFonts w:ascii="Times New Roman" w:hAnsi="Times New Roman"/>
          <w:sz w:val="28"/>
          <w:szCs w:val="28"/>
          <w:lang w:val="it-IT"/>
        </w:rPr>
        <w:t>Nâng cao chất lượng, phát huy vai trò của tổ chức Đảng, chính quyền, đoàn thể chính trị - xã hội trong xây dựng nông thôn mới</w:t>
      </w:r>
      <w:r w:rsidRPr="002C7783">
        <w:rPr>
          <w:rFonts w:ascii="Times New Roman" w:hAnsi="Times New Roman"/>
          <w:sz w:val="28"/>
          <w:szCs w:val="28"/>
          <w:bdr w:val="none" w:sz="0" w:space="0" w:color="auto" w:frame="1"/>
          <w:lang w:val="nl-NL"/>
        </w:rPr>
        <w:t xml:space="preserve">; </w:t>
      </w:r>
      <w:r w:rsidRPr="002C7783">
        <w:rPr>
          <w:rFonts w:ascii="Times New Roman" w:hAnsi="Times New Roman"/>
          <w:i/>
          <w:sz w:val="28"/>
          <w:szCs w:val="28"/>
          <w:lang w:val="it-IT"/>
        </w:rPr>
        <w:t>(7)</w:t>
      </w:r>
      <w:r w:rsidRPr="002C7783">
        <w:rPr>
          <w:rFonts w:ascii="Times New Roman" w:hAnsi="Times New Roman"/>
          <w:sz w:val="28"/>
          <w:szCs w:val="28"/>
          <w:lang w:val="it-IT"/>
        </w:rPr>
        <w:t>Giữ vững quốc phòng, an ninh và trật tự xã hội nông thôn.</w:t>
      </w:r>
    </w:p>
    <w:p w:rsidR="002F2EEE" w:rsidRPr="002C7783" w:rsidRDefault="002F2EEE" w:rsidP="002F2EEE">
      <w:pPr>
        <w:autoSpaceDE w:val="0"/>
        <w:autoSpaceDN w:val="0"/>
        <w:adjustRightInd w:val="0"/>
        <w:spacing w:after="120" w:line="240" w:lineRule="auto"/>
        <w:ind w:firstLine="720"/>
        <w:rPr>
          <w:rFonts w:ascii="Times New Roman" w:hAnsi="Times New Roman"/>
          <w:b/>
          <w:sz w:val="28"/>
          <w:szCs w:val="28"/>
          <w:lang w:val="nl-NL"/>
        </w:rPr>
      </w:pPr>
      <w:r w:rsidRPr="002C7783">
        <w:rPr>
          <w:rFonts w:ascii="Times New Roman" w:hAnsi="Times New Roman"/>
          <w:sz w:val="28"/>
          <w:szCs w:val="28"/>
          <w:lang w:val="it-IT"/>
        </w:rPr>
        <w:t>- Cùng với việc tăng trưởng tín dụng, chất lượng tín dụng</w:t>
      </w:r>
      <w:r>
        <w:rPr>
          <w:rFonts w:ascii="Times New Roman" w:hAnsi="Times New Roman"/>
          <w:sz w:val="28"/>
          <w:szCs w:val="28"/>
          <w:lang w:val="it-IT"/>
        </w:rPr>
        <w:t xml:space="preserve"> </w:t>
      </w:r>
      <w:r w:rsidRPr="002C7783">
        <w:rPr>
          <w:rFonts w:ascii="Times New Roman" w:hAnsi="Times New Roman"/>
          <w:sz w:val="28"/>
          <w:szCs w:val="28"/>
          <w:lang w:val="it-IT"/>
        </w:rPr>
        <w:t xml:space="preserve">CSXH tiếp tục được củng cố và nâng cao, NHCSXH đã tập trung củng cố, nâng cao chất lượng </w:t>
      </w:r>
      <w:r w:rsidRPr="002C7783">
        <w:rPr>
          <w:rFonts w:ascii="Times New Roman" w:hAnsi="Times New Roman"/>
          <w:sz w:val="28"/>
          <w:szCs w:val="28"/>
          <w:lang w:val="it-IT"/>
        </w:rPr>
        <w:lastRenderedPageBreak/>
        <w:t xml:space="preserve">hoạt động tín dụng trong toàn hệ thống từ đó </w:t>
      </w:r>
      <w:r w:rsidRPr="002C7783">
        <w:rPr>
          <w:rFonts w:ascii="Times New Roman" w:hAnsi="Times New Roman"/>
          <w:sz w:val="28"/>
          <w:szCs w:val="28"/>
          <w:lang w:val="nl-NL"/>
        </w:rPr>
        <w:t xml:space="preserve">tạo sự chuyển biến về cách nghĩ, cách làm của các tổ chức chính trị - xã hội nhận ủy thác, tác động đến ý thức “có vay có trả” của người dân; đồng thời tạo sự đồng thuận và quyết tâm của các ngành, các cấp góp phần từng bước nâng cao chất lượng tín dụng </w:t>
      </w:r>
      <w:r w:rsidRPr="002C7783">
        <w:rPr>
          <w:rFonts w:ascii="Times New Roman" w:hAnsi="Times New Roman"/>
          <w:sz w:val="28"/>
          <w:szCs w:val="28"/>
          <w:lang w:val="it-IT"/>
        </w:rPr>
        <w:t>CSXH</w:t>
      </w:r>
      <w:r w:rsidRPr="002C7783">
        <w:rPr>
          <w:rFonts w:ascii="Times New Roman" w:hAnsi="Times New Roman"/>
          <w:sz w:val="28"/>
          <w:szCs w:val="28"/>
          <w:lang w:val="nl-NL"/>
        </w:rPr>
        <w:t xml:space="preserve"> trên địa bàn</w:t>
      </w:r>
      <w:r w:rsidRPr="002C7783">
        <w:rPr>
          <w:rFonts w:ascii="Times New Roman" w:hAnsi="Times New Roman"/>
          <w:sz w:val="28"/>
          <w:szCs w:val="28"/>
          <w:lang w:val="it-IT"/>
        </w:rPr>
        <w:t>, đến thời điểm 30/6/2020 là 0,67% (trong đó, nợ quá hạn 0,25%, nợ khoanh 0,44%), c</w:t>
      </w:r>
      <w:r w:rsidRPr="002C7783">
        <w:rPr>
          <w:rFonts w:ascii="Times New Roman" w:hAnsi="Times New Roman"/>
          <w:sz w:val="28"/>
          <w:szCs w:val="28"/>
          <w:lang w:val="nl-NL"/>
        </w:rPr>
        <w:t>hất lượng</w:t>
      </w:r>
      <w:r w:rsidRPr="002C7783">
        <w:rPr>
          <w:rFonts w:ascii="Times New Roman" w:hAnsi="Times New Roman"/>
          <w:b/>
          <w:sz w:val="28"/>
          <w:szCs w:val="28"/>
          <w:lang w:val="nl-NL"/>
        </w:rPr>
        <w:t xml:space="preserve"> </w:t>
      </w:r>
      <w:r w:rsidRPr="002C7783">
        <w:rPr>
          <w:rFonts w:ascii="Times New Roman" w:hAnsi="Times New Roman"/>
          <w:sz w:val="28"/>
          <w:szCs w:val="28"/>
          <w:lang w:val="it-IT"/>
        </w:rPr>
        <w:t xml:space="preserve">hoạt động giao dịch xã </w:t>
      </w:r>
      <w:r w:rsidRPr="002C7783">
        <w:rPr>
          <w:rFonts w:ascii="Times New Roman" w:eastAsia="Times New Roman" w:hAnsi="Times New Roman"/>
          <w:sz w:val="28"/>
          <w:szCs w:val="28"/>
          <w:lang w:val="it-IT"/>
        </w:rPr>
        <w:t xml:space="preserve">đã đi vào ổn định, </w:t>
      </w:r>
      <w:r w:rsidRPr="002C7783">
        <w:rPr>
          <w:rFonts w:ascii="Times New Roman" w:hAnsi="Times New Roman"/>
          <w:sz w:val="28"/>
          <w:szCs w:val="28"/>
          <w:lang w:val="pt-BR"/>
        </w:rPr>
        <w:t>đảm bảo an toàn và thực hiện đúng quy trình,</w:t>
      </w:r>
      <w:r w:rsidRPr="002C7783">
        <w:rPr>
          <w:rFonts w:ascii="Times New Roman" w:eastAsia="Times New Roman" w:hAnsi="Times New Roman"/>
          <w:sz w:val="28"/>
          <w:szCs w:val="28"/>
          <w:lang w:val="it-IT"/>
        </w:rPr>
        <w:t xml:space="preserve"> nề nếp, tạo thuận lợi cho người nghèo và các đối tượng chính sách khác được phục vụ một cách chính xác và tiện lợi</w:t>
      </w:r>
      <w:r w:rsidRPr="002C7783">
        <w:rPr>
          <w:rFonts w:ascii="Times New Roman" w:hAnsi="Times New Roman"/>
          <w:sz w:val="28"/>
          <w:szCs w:val="28"/>
          <w:lang w:val="it-IT"/>
        </w:rPr>
        <w:t>.</w:t>
      </w:r>
    </w:p>
    <w:p w:rsidR="002F2EEE" w:rsidRPr="002C7783" w:rsidRDefault="002F2EEE" w:rsidP="002F2EEE">
      <w:pPr>
        <w:shd w:val="clear" w:color="auto" w:fill="FFFFFF"/>
        <w:spacing w:after="120" w:line="240" w:lineRule="auto"/>
        <w:ind w:firstLine="720"/>
        <w:rPr>
          <w:rFonts w:ascii="Times New Roman" w:hAnsi="Times New Roman"/>
          <w:spacing w:val="-4"/>
          <w:sz w:val="28"/>
          <w:szCs w:val="28"/>
          <w:bdr w:val="none" w:sz="0" w:space="0" w:color="auto" w:frame="1"/>
          <w:lang w:val="nl-NL"/>
        </w:rPr>
      </w:pPr>
      <w:r w:rsidRPr="002C7783">
        <w:rPr>
          <w:rFonts w:ascii="Times New Roman" w:hAnsi="Times New Roman"/>
          <w:spacing w:val="-4"/>
          <w:sz w:val="28"/>
          <w:szCs w:val="28"/>
          <w:lang w:val="it-IT"/>
        </w:rPr>
        <w:t xml:space="preserve">- Đảng bộ đã chỉ đạo NHCSXH thiết lập được mô hình tổ chức, phương thức quản lý vốn tín dụng CSXH và cách thức tác nghiệp đặc thù, hiệu quả, phù hợp với hộ nghèo, hộ </w:t>
      </w:r>
      <w:r w:rsidRPr="002C7783">
        <w:rPr>
          <w:rFonts w:ascii="Times New Roman" w:hAnsi="Times New Roman"/>
          <w:spacing w:val="-4"/>
          <w:sz w:val="28"/>
          <w:szCs w:val="28"/>
          <w:lang w:val="nl-NL"/>
        </w:rPr>
        <w:t>DTTS, vùng sâu, vùng xa, v</w:t>
      </w:r>
      <w:r w:rsidRPr="002C7783">
        <w:rPr>
          <w:rFonts w:ascii="Times New Roman" w:hAnsi="Times New Roman"/>
          <w:spacing w:val="-4"/>
          <w:sz w:val="28"/>
          <w:szCs w:val="28"/>
          <w:lang w:val="pl-PL"/>
        </w:rPr>
        <w:t xml:space="preserve">ới mô hình tổ chức, phương thức quản lý và cách thức tác nghiệp hiệu quả đã tạo được lòng tin của nhân dân đối với các chính sách của Đảng, Nhà nước và hoạt động của NHCSXH; chính quyền cơ sở cũng có điều kiện tiếp xúc nhiều hơn với người dân, nắm bắt tâm tư, nguyện vọng, kịp thời giải quyết những vướng mắc, khó khăn của người dân, góp phần củng cố hệ thống chính trị cơ sở, giữ vững ổn định an ninh, trật tự và an toàn xã hội tại địa phương, đặc biệt ở khu vực nông thôn, vùng </w:t>
      </w:r>
      <w:r w:rsidRPr="002C7783">
        <w:rPr>
          <w:rFonts w:ascii="Times New Roman" w:hAnsi="Times New Roman"/>
          <w:spacing w:val="-4"/>
          <w:sz w:val="28"/>
          <w:szCs w:val="28"/>
          <w:lang w:val="it-IT"/>
        </w:rPr>
        <w:t>DTTS</w:t>
      </w:r>
      <w:r w:rsidRPr="002C7783">
        <w:rPr>
          <w:rFonts w:ascii="Times New Roman" w:hAnsi="Times New Roman"/>
          <w:spacing w:val="-4"/>
          <w:sz w:val="28"/>
          <w:szCs w:val="28"/>
          <w:lang w:val="pl-PL"/>
        </w:rPr>
        <w:t>, vùng sâu, vùng xa, vùng biên giới.</w:t>
      </w:r>
      <w:r w:rsidRPr="002C7783">
        <w:rPr>
          <w:rFonts w:ascii="Times New Roman" w:hAnsi="Times New Roman"/>
          <w:spacing w:val="-4"/>
          <w:sz w:val="28"/>
          <w:szCs w:val="28"/>
          <w:bdr w:val="none" w:sz="0" w:space="0" w:color="auto" w:frame="1"/>
          <w:lang w:val="nl-NL"/>
        </w:rPr>
        <w:t xml:space="preserve"> </w:t>
      </w:r>
    </w:p>
    <w:p w:rsidR="002F2EEE" w:rsidRPr="002C7783" w:rsidRDefault="002F2EEE" w:rsidP="002F2EEE">
      <w:pPr>
        <w:shd w:val="clear" w:color="auto" w:fill="FFFFFF"/>
        <w:spacing w:after="120" w:line="240" w:lineRule="auto"/>
        <w:ind w:firstLine="720"/>
        <w:rPr>
          <w:rFonts w:ascii="Times New Roman" w:hAnsi="Times New Roman"/>
          <w:sz w:val="28"/>
          <w:szCs w:val="28"/>
          <w:bdr w:val="none" w:sz="0" w:space="0" w:color="auto" w:frame="1"/>
          <w:lang w:val="nl-NL"/>
        </w:rPr>
      </w:pPr>
      <w:r w:rsidRPr="002C7783">
        <w:rPr>
          <w:rFonts w:ascii="Times New Roman" w:hAnsi="Times New Roman"/>
          <w:sz w:val="28"/>
          <w:szCs w:val="28"/>
          <w:bdr w:val="none" w:sz="0" w:space="0" w:color="auto" w:frame="1"/>
          <w:lang w:val="nl-NL"/>
        </w:rPr>
        <w:t>Với những kết quả đã đạt được trong nhiệm kỳ vừa qua, có thể khẳng định sâu sắc hơn vai trò của Đảng ủy NHCSXHTW trong việc lãnh đạo NHCSXH triển khai thực hiện tốt các chương trình tín dụng chính sách xã hội, góp phần tích cực thực hiện Chương trình mục tiêu quốc gia giảm nghèo bền vững, xây dựng nông thôn mới.</w:t>
      </w:r>
    </w:p>
    <w:p w:rsidR="002F2EEE" w:rsidRPr="002C7783" w:rsidRDefault="002F2EEE" w:rsidP="002F2EEE">
      <w:pPr>
        <w:autoSpaceDE w:val="0"/>
        <w:autoSpaceDN w:val="0"/>
        <w:adjustRightInd w:val="0"/>
        <w:spacing w:after="120" w:line="240" w:lineRule="auto"/>
        <w:ind w:firstLine="720"/>
        <w:rPr>
          <w:rFonts w:ascii="Times New Roman" w:hAnsi="Times New Roman"/>
          <w:b/>
          <w:sz w:val="28"/>
          <w:szCs w:val="28"/>
          <w:lang w:val="pl-PL"/>
        </w:rPr>
      </w:pPr>
      <w:r w:rsidRPr="002C7783">
        <w:rPr>
          <w:rFonts w:ascii="Times New Roman" w:hAnsi="Times New Roman"/>
          <w:b/>
          <w:sz w:val="28"/>
          <w:szCs w:val="28"/>
          <w:lang w:val="pl-PL"/>
        </w:rPr>
        <w:t>Kính thưa Đại hội!</w:t>
      </w:r>
    </w:p>
    <w:p w:rsidR="002F2EEE" w:rsidRPr="002C7783" w:rsidRDefault="002F2EEE" w:rsidP="002F2EEE">
      <w:pPr>
        <w:autoSpaceDE w:val="0"/>
        <w:autoSpaceDN w:val="0"/>
        <w:adjustRightInd w:val="0"/>
        <w:spacing w:after="120" w:line="240" w:lineRule="auto"/>
        <w:ind w:firstLine="720"/>
        <w:rPr>
          <w:rFonts w:ascii="Times New Roman" w:hAnsi="Times New Roman"/>
          <w:bCs/>
          <w:sz w:val="28"/>
          <w:szCs w:val="28"/>
          <w:lang w:val="pl-PL"/>
        </w:rPr>
      </w:pPr>
      <w:r w:rsidRPr="002C7783">
        <w:rPr>
          <w:rFonts w:ascii="Times New Roman" w:hAnsi="Times New Roman"/>
          <w:sz w:val="28"/>
          <w:szCs w:val="28"/>
          <w:lang w:val="pl-PL"/>
        </w:rPr>
        <w:t>Để kế thừa và phát huy những kết quả đạt được trong nhiệm kỳ tới Đảng ủy NHCSXH tiếp tục chỉ đạo NHCSXH</w:t>
      </w:r>
      <w:r w:rsidRPr="002C7783">
        <w:rPr>
          <w:rFonts w:ascii="Times New Roman" w:hAnsi="Times New Roman"/>
          <w:bCs/>
          <w:sz w:val="28"/>
          <w:szCs w:val="28"/>
          <w:lang w:val="nl-NL"/>
        </w:rPr>
        <w:t xml:space="preserve"> triển khai thực hiện các chương trình tín dụng </w:t>
      </w:r>
      <w:r w:rsidRPr="002C7783">
        <w:rPr>
          <w:rFonts w:ascii="Times New Roman" w:hAnsi="Times New Roman"/>
          <w:sz w:val="28"/>
          <w:szCs w:val="28"/>
          <w:lang w:val="it-IT"/>
        </w:rPr>
        <w:t>CSXH</w:t>
      </w:r>
      <w:r w:rsidRPr="002C7783">
        <w:rPr>
          <w:rFonts w:ascii="Times New Roman" w:hAnsi="Times New Roman"/>
          <w:bCs/>
          <w:sz w:val="28"/>
          <w:szCs w:val="28"/>
          <w:lang w:val="nl-NL"/>
        </w:rPr>
        <w:t xml:space="preserve">, góp phần thực hiện thành công các Chương trình mục tiêu quốc gia, cụ thể: </w:t>
      </w:r>
    </w:p>
    <w:p w:rsidR="002F2EEE" w:rsidRPr="002C7783" w:rsidRDefault="002F2EEE" w:rsidP="002F2EEE">
      <w:pPr>
        <w:tabs>
          <w:tab w:val="left" w:pos="0"/>
        </w:tabs>
        <w:spacing w:after="120" w:line="240" w:lineRule="auto"/>
        <w:ind w:firstLine="720"/>
        <w:rPr>
          <w:rFonts w:ascii="Times New Roman" w:hAnsi="Times New Roman"/>
          <w:sz w:val="28"/>
          <w:szCs w:val="28"/>
          <w:lang w:val="fr-FR"/>
        </w:rPr>
      </w:pPr>
      <w:r w:rsidRPr="002C7783">
        <w:rPr>
          <w:rFonts w:ascii="Times New Roman" w:hAnsi="Times New Roman"/>
          <w:b/>
          <w:sz w:val="28"/>
          <w:szCs w:val="28"/>
          <w:lang w:val="fr-FR"/>
        </w:rPr>
        <w:t>-</w:t>
      </w:r>
      <w:r w:rsidRPr="002C7783">
        <w:rPr>
          <w:rFonts w:ascii="Times New Roman" w:hAnsi="Times New Roman"/>
          <w:sz w:val="28"/>
          <w:szCs w:val="28"/>
          <w:lang w:val="fr-FR"/>
        </w:rPr>
        <w:t xml:space="preserve"> Tiếp tục thực hiện tốt Chỉ thị số 40</w:t>
      </w:r>
      <w:r w:rsidRPr="002C7783">
        <w:rPr>
          <w:rFonts w:ascii="Times New Roman" w:hAnsi="Times New Roman"/>
          <w:sz w:val="28"/>
          <w:szCs w:val="28"/>
          <w:lang w:val="pl-PL"/>
        </w:rPr>
        <w:t>-</w:t>
      </w:r>
      <w:r w:rsidRPr="002C7783">
        <w:rPr>
          <w:rFonts w:ascii="Times New Roman" w:hAnsi="Times New Roman"/>
          <w:sz w:val="28"/>
          <w:szCs w:val="28"/>
          <w:lang w:val="fr-FR"/>
        </w:rPr>
        <w:t xml:space="preserve">CT/TW </w:t>
      </w:r>
      <w:r w:rsidRPr="002C7783">
        <w:rPr>
          <w:rFonts w:ascii="Times New Roman" w:hAnsi="Times New Roman"/>
          <w:sz w:val="28"/>
          <w:szCs w:val="28"/>
          <w:lang w:val="pl-PL"/>
        </w:rPr>
        <w:t>của</w:t>
      </w:r>
      <w:r w:rsidRPr="002C7783">
        <w:rPr>
          <w:rFonts w:ascii="Times New Roman" w:hAnsi="Times New Roman"/>
          <w:sz w:val="28"/>
          <w:szCs w:val="28"/>
          <w:lang w:val="fr-FR"/>
        </w:rPr>
        <w:t xml:space="preserve"> Ban Bí thư, hoàn thành Chiến lược phát triển NHCSXH giai đoạn 2011-2020 đã được Thủ tướng Chính phủ phê duyệt.</w:t>
      </w:r>
    </w:p>
    <w:p w:rsidR="002F2EEE" w:rsidRPr="002C7783" w:rsidRDefault="002F2EEE" w:rsidP="002F2EEE">
      <w:pPr>
        <w:tabs>
          <w:tab w:val="left" w:pos="0"/>
        </w:tabs>
        <w:spacing w:after="120" w:line="240" w:lineRule="auto"/>
        <w:ind w:firstLine="720"/>
        <w:rPr>
          <w:rFonts w:ascii="Times New Roman" w:hAnsi="Times New Roman"/>
          <w:sz w:val="28"/>
          <w:szCs w:val="28"/>
          <w:lang w:val="nl-NL"/>
        </w:rPr>
      </w:pPr>
      <w:r w:rsidRPr="002C7783">
        <w:rPr>
          <w:rFonts w:ascii="Times New Roman" w:hAnsi="Times New Roman"/>
          <w:sz w:val="28"/>
          <w:szCs w:val="28"/>
          <w:lang w:val="fr-FR"/>
        </w:rPr>
        <w:t xml:space="preserve">- Xây dựng Chiến lược phát triển </w:t>
      </w:r>
      <w:r w:rsidRPr="002C7783">
        <w:rPr>
          <w:rFonts w:ascii="Times New Roman" w:hAnsi="Times New Roman"/>
          <w:sz w:val="28"/>
          <w:szCs w:val="28"/>
          <w:lang w:val="nl-NL"/>
        </w:rPr>
        <w:t xml:space="preserve">của NHCSXH giai đoạn 2021-2030. </w:t>
      </w:r>
    </w:p>
    <w:p w:rsidR="002F2EEE" w:rsidRPr="002C7783" w:rsidRDefault="002F2EEE" w:rsidP="002F2EEE">
      <w:pPr>
        <w:tabs>
          <w:tab w:val="left" w:pos="0"/>
        </w:tabs>
        <w:spacing w:after="120" w:line="240" w:lineRule="auto"/>
        <w:ind w:firstLine="720"/>
        <w:rPr>
          <w:rFonts w:ascii="Times New Roman" w:hAnsi="Times New Roman"/>
          <w:sz w:val="28"/>
          <w:szCs w:val="28"/>
          <w:lang w:val="nl-NL"/>
        </w:rPr>
      </w:pPr>
      <w:r w:rsidRPr="002C7783">
        <w:rPr>
          <w:rFonts w:ascii="Times New Roman" w:hAnsi="Times New Roman"/>
          <w:b/>
          <w:sz w:val="28"/>
          <w:szCs w:val="28"/>
          <w:lang w:val="nl-NL"/>
        </w:rPr>
        <w:t>-</w:t>
      </w:r>
      <w:r>
        <w:rPr>
          <w:rFonts w:ascii="Times New Roman" w:hAnsi="Times New Roman"/>
          <w:sz w:val="28"/>
          <w:szCs w:val="28"/>
          <w:lang w:val="nl-NL"/>
        </w:rPr>
        <w:t xml:space="preserve"> </w:t>
      </w:r>
      <w:r w:rsidRPr="002C7783">
        <w:rPr>
          <w:rFonts w:ascii="Times New Roman" w:hAnsi="Times New Roman"/>
          <w:sz w:val="28"/>
          <w:szCs w:val="28"/>
          <w:lang w:val="nl-NL"/>
        </w:rPr>
        <w:t xml:space="preserve">Tham mưu Chính phủ tiếp tục cân đối, bố trí đủ nguồn lực để NHCSXH thực hiện các chương trình tín dụng </w:t>
      </w:r>
      <w:r w:rsidRPr="002C7783">
        <w:rPr>
          <w:rFonts w:ascii="Times New Roman" w:hAnsi="Times New Roman"/>
          <w:sz w:val="28"/>
          <w:szCs w:val="28"/>
          <w:lang w:val="it-IT"/>
        </w:rPr>
        <w:t xml:space="preserve">CSXH </w:t>
      </w:r>
      <w:r w:rsidRPr="002C7783">
        <w:rPr>
          <w:rFonts w:ascii="Times New Roman" w:hAnsi="Times New Roman"/>
          <w:sz w:val="28"/>
          <w:szCs w:val="28"/>
          <w:lang w:val="nl-NL"/>
        </w:rPr>
        <w:t>để đáp ứng nhu cầu ngày càng cao của hộ nghèo và các đối tượng chính sách khác.</w:t>
      </w:r>
    </w:p>
    <w:p w:rsidR="002F2EEE" w:rsidRPr="002C7783" w:rsidRDefault="002F2EEE" w:rsidP="002F2EEE">
      <w:pPr>
        <w:shd w:val="clear" w:color="auto" w:fill="FFFFFF"/>
        <w:spacing w:after="120" w:line="240" w:lineRule="auto"/>
        <w:ind w:firstLine="720"/>
        <w:rPr>
          <w:rFonts w:ascii="Times New Roman" w:hAnsi="Times New Roman"/>
          <w:sz w:val="28"/>
          <w:szCs w:val="28"/>
          <w:lang w:val="nl-NL"/>
        </w:rPr>
      </w:pPr>
      <w:r w:rsidRPr="002C7783">
        <w:rPr>
          <w:rFonts w:ascii="Times New Roman" w:hAnsi="Times New Roman"/>
          <w:b/>
          <w:sz w:val="28"/>
          <w:szCs w:val="28"/>
          <w:lang w:val="nl-NL"/>
        </w:rPr>
        <w:t>-</w:t>
      </w:r>
      <w:r w:rsidRPr="002C7783">
        <w:rPr>
          <w:rFonts w:ascii="Times New Roman" w:hAnsi="Times New Roman"/>
          <w:sz w:val="28"/>
          <w:szCs w:val="28"/>
          <w:lang w:val="nl-NL"/>
        </w:rPr>
        <w:t xml:space="preserve"> Các địa phương, nhất là các tỉnh thuộc khu vực DTTS và miền núi cần xây dựng dự án đặc thù, phù hợp với điều kiện, đặc điểm của từng địa phương, từng vùng miền, đồng thời bố trí vốn đầu tư phù hợp đạt hiệu quả thiết thực để tạo sự </w:t>
      </w:r>
      <w:r w:rsidRPr="002C7783">
        <w:rPr>
          <w:rFonts w:ascii="Times New Roman" w:hAnsi="Times New Roman"/>
          <w:sz w:val="28"/>
          <w:szCs w:val="28"/>
          <w:lang w:val="nl-NL"/>
        </w:rPr>
        <w:lastRenderedPageBreak/>
        <w:t xml:space="preserve">chuyển biến mạnh mẽ, đột phá trong xây dựng nông thôn mới. </w:t>
      </w:r>
    </w:p>
    <w:p w:rsidR="002F2EEE" w:rsidRPr="002C7783" w:rsidRDefault="002F2EEE" w:rsidP="002F2EEE">
      <w:pPr>
        <w:tabs>
          <w:tab w:val="left" w:pos="0"/>
        </w:tabs>
        <w:spacing w:after="120" w:line="240" w:lineRule="auto"/>
        <w:ind w:firstLine="720"/>
        <w:rPr>
          <w:rFonts w:ascii="Times New Roman" w:hAnsi="Times New Roman"/>
          <w:sz w:val="28"/>
          <w:szCs w:val="28"/>
          <w:lang w:val="fr-FR"/>
        </w:rPr>
      </w:pPr>
      <w:r w:rsidRPr="002C7783">
        <w:rPr>
          <w:rFonts w:ascii="Times New Roman" w:hAnsi="Times New Roman"/>
          <w:b/>
          <w:sz w:val="28"/>
          <w:szCs w:val="28"/>
          <w:lang w:val="fr-FR"/>
        </w:rPr>
        <w:t>-</w:t>
      </w:r>
      <w:r w:rsidRPr="002C7783">
        <w:rPr>
          <w:rFonts w:ascii="Times New Roman" w:hAnsi="Times New Roman"/>
          <w:sz w:val="28"/>
          <w:szCs w:val="28"/>
          <w:lang w:val="fr-FR"/>
        </w:rPr>
        <w:t xml:space="preserve"> NHCSXH phối hợp với các Bộ, ngành tiếp tục rà soát để kịp thời báo cáo cấp có thẩm quyền hoàn thiện chính sách, ban hành mới hoặc điều chỉnh, bổ sung chính sách tại một số chương trình tín dụng phù hợp với mục tiêu giảm nghèo bền vững, xây dựng nông thôn mới.</w:t>
      </w:r>
    </w:p>
    <w:p w:rsidR="002F2EEE" w:rsidRPr="002C7783" w:rsidRDefault="002F2EEE" w:rsidP="002F2EEE">
      <w:pPr>
        <w:spacing w:after="120" w:line="240" w:lineRule="auto"/>
        <w:ind w:firstLine="720"/>
        <w:rPr>
          <w:rFonts w:ascii="Times New Roman" w:hAnsi="Times New Roman"/>
          <w:sz w:val="28"/>
          <w:szCs w:val="28"/>
          <w:lang w:val="fr-FR"/>
        </w:rPr>
      </w:pPr>
      <w:r w:rsidRPr="002C7783">
        <w:rPr>
          <w:rFonts w:ascii="Times New Roman" w:hAnsi="Times New Roman"/>
          <w:b/>
          <w:sz w:val="28"/>
          <w:szCs w:val="28"/>
          <w:lang w:val="fr-FR"/>
        </w:rPr>
        <w:t>-</w:t>
      </w:r>
      <w:r w:rsidRPr="002C7783">
        <w:rPr>
          <w:rFonts w:ascii="Times New Roman" w:hAnsi="Times New Roman"/>
          <w:sz w:val="28"/>
          <w:szCs w:val="28"/>
          <w:lang w:val="fr-FR"/>
        </w:rPr>
        <w:t xml:space="preserve"> </w:t>
      </w:r>
      <w:r w:rsidRPr="002C7783">
        <w:rPr>
          <w:rFonts w:ascii="Times New Roman" w:hAnsi="Times New Roman"/>
          <w:sz w:val="28"/>
          <w:szCs w:val="28"/>
          <w:lang w:val="sv-SE"/>
        </w:rPr>
        <w:t xml:space="preserve">Cấp </w:t>
      </w:r>
      <w:r w:rsidRPr="002C7783">
        <w:rPr>
          <w:rFonts w:ascii="Times New Roman" w:hAnsi="Times New Roman"/>
          <w:sz w:val="28"/>
          <w:szCs w:val="28"/>
          <w:lang w:val="nl-NL"/>
        </w:rPr>
        <w:t>ủy</w:t>
      </w:r>
      <w:r w:rsidRPr="002C7783">
        <w:rPr>
          <w:rFonts w:ascii="Times New Roman" w:hAnsi="Times New Roman"/>
          <w:sz w:val="28"/>
          <w:szCs w:val="28"/>
          <w:lang w:val="fr-FR"/>
        </w:rPr>
        <w:t>, chính quyền các</w:t>
      </w:r>
      <w:r w:rsidRPr="002C7783">
        <w:rPr>
          <w:rFonts w:ascii="Times New Roman" w:hAnsi="Times New Roman"/>
          <w:sz w:val="28"/>
          <w:szCs w:val="28"/>
          <w:lang w:val="sv-SE"/>
        </w:rPr>
        <w:t xml:space="preserve"> cấp </w:t>
      </w:r>
      <w:r w:rsidRPr="002C7783">
        <w:rPr>
          <w:rFonts w:ascii="Times New Roman" w:hAnsi="Times New Roman"/>
          <w:sz w:val="28"/>
          <w:szCs w:val="28"/>
          <w:lang w:val="nl-NL"/>
        </w:rPr>
        <w:t xml:space="preserve">tiếp tục </w:t>
      </w:r>
      <w:r w:rsidRPr="002C7783">
        <w:rPr>
          <w:rFonts w:ascii="Times New Roman" w:hAnsi="Times New Roman"/>
          <w:sz w:val="28"/>
          <w:szCs w:val="28"/>
          <w:lang w:val="sv-SE"/>
        </w:rPr>
        <w:t>t</w:t>
      </w:r>
      <w:r w:rsidRPr="002C7783">
        <w:rPr>
          <w:rFonts w:ascii="Times New Roman" w:hAnsi="Times New Roman"/>
          <w:sz w:val="28"/>
          <w:szCs w:val="28"/>
          <w:lang w:val="fr-FR"/>
        </w:rPr>
        <w:t xml:space="preserve">ăng cường sự </w:t>
      </w:r>
      <w:r w:rsidRPr="002C7783">
        <w:rPr>
          <w:rFonts w:ascii="Times New Roman" w:hAnsi="Times New Roman"/>
          <w:sz w:val="28"/>
          <w:szCs w:val="28"/>
          <w:lang w:val="nl-NL"/>
        </w:rPr>
        <w:t xml:space="preserve">lãnh đạo, </w:t>
      </w:r>
      <w:r w:rsidRPr="002C7783">
        <w:rPr>
          <w:rFonts w:ascii="Times New Roman" w:hAnsi="Times New Roman"/>
          <w:sz w:val="28"/>
          <w:szCs w:val="28"/>
          <w:lang w:val="fr-FR"/>
        </w:rPr>
        <w:t xml:space="preserve">chỉ đạo đối với hoạt động tín dụng chính sách xã hội, quan tâm bố trí nguồn lực từ ngân sách địa phương và các nguồn vốn hợp pháp khác để bổ sung nguồn vốn cho vay hộ nghèo và các đối tượng chính sách khác trên địa bàn; </w:t>
      </w:r>
    </w:p>
    <w:p w:rsidR="002F2EEE" w:rsidRPr="002C7783" w:rsidRDefault="002F2EEE" w:rsidP="002F2EEE">
      <w:pPr>
        <w:shd w:val="clear" w:color="auto" w:fill="FFFFFF"/>
        <w:spacing w:after="120" w:line="240" w:lineRule="auto"/>
        <w:ind w:firstLine="720"/>
        <w:rPr>
          <w:rFonts w:ascii="Times New Roman" w:hAnsi="Times New Roman"/>
          <w:b/>
          <w:sz w:val="28"/>
          <w:szCs w:val="28"/>
          <w:lang w:val="fr-FR"/>
        </w:rPr>
      </w:pPr>
      <w:r w:rsidRPr="002C7783">
        <w:rPr>
          <w:rFonts w:ascii="Times New Roman" w:hAnsi="Times New Roman"/>
          <w:sz w:val="28"/>
          <w:szCs w:val="28"/>
          <w:lang w:val="nl-NL"/>
        </w:rPr>
        <w:t>- Phối hợp với các cơ quan chức năng lồng ghép có hiệu quả việc cho vay vốn và chuyển giao khoa học kỹ thuật, hướng dẫn cách làm ăn, đào tạo nghề, xây dựng và nhân rộng các mô hình giảm nghèo bền vững; tăng cường công tác kiểm tra, giám sát, đôn đốc hoạt động của cấp dưới, đặc biệt trong nhiệm vụ quản lý tổ TK&amp;VV; chú trọng công tác đào tạo, tập huấn cho cán bộ tổ chức chính trị - xã hội trong việc nâng cao chất lượng tín dụng, kỹ năng kiểm tra, giám sát, theo dõi quản lý vốn vay</w:t>
      </w:r>
      <w:r w:rsidRPr="002C7783">
        <w:rPr>
          <w:rFonts w:ascii="Times New Roman" w:hAnsi="Times New Roman"/>
          <w:sz w:val="28"/>
          <w:szCs w:val="28"/>
          <w:lang w:val="fr-FR"/>
        </w:rPr>
        <w:t>./.</w:t>
      </w:r>
    </w:p>
    <w:p w:rsidR="00B01703" w:rsidRDefault="002F2EEE"/>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F2EEE"/>
    <w:rsid w:val="002D64C9"/>
    <w:rsid w:val="002F2EEE"/>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EE"/>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EE"/>
    <w:pPr>
      <w:ind w:left="720"/>
      <w:contextualSpacing/>
    </w:pPr>
    <w:rPr>
      <w:rFonts w:ascii="Calibri" w:hAnsi="Calibri"/>
      <w:sz w:val="22"/>
    </w:rPr>
  </w:style>
  <w:style w:type="character" w:styleId="Emphasis">
    <w:name w:val="Emphasis"/>
    <w:uiPriority w:val="20"/>
    <w:qFormat/>
    <w:rsid w:val="002F2EE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2020-08-14T05:44:00Z</dcterms:created>
  <dcterms:modified xsi:type="dcterms:W3CDTF">2020-08-14T05:44:00Z</dcterms:modified>
</cp:coreProperties>
</file>