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8B" w:rsidRPr="002C7783" w:rsidRDefault="001F398B" w:rsidP="001F398B">
      <w:pPr>
        <w:spacing w:line="276" w:lineRule="auto"/>
        <w:ind w:firstLine="567"/>
        <w:jc w:val="center"/>
        <w:rPr>
          <w:rFonts w:ascii="Times New Roman" w:hAnsi="Times New Roman"/>
          <w:b/>
          <w:sz w:val="28"/>
          <w:szCs w:val="28"/>
          <w:lang w:val="fr-FR"/>
        </w:rPr>
      </w:pPr>
      <w:r w:rsidRPr="002C7783">
        <w:rPr>
          <w:rFonts w:ascii="Times New Roman" w:hAnsi="Times New Roman"/>
          <w:b/>
          <w:sz w:val="28"/>
          <w:szCs w:val="28"/>
          <w:lang w:val="fr-FR"/>
        </w:rPr>
        <w:t>THAM LUẬN</w:t>
      </w:r>
    </w:p>
    <w:p w:rsidR="001F398B" w:rsidRPr="002C7783" w:rsidRDefault="001F398B" w:rsidP="001F398B">
      <w:pPr>
        <w:spacing w:line="276" w:lineRule="auto"/>
        <w:ind w:firstLine="0"/>
        <w:jc w:val="center"/>
        <w:rPr>
          <w:rFonts w:ascii="Times New Roman" w:hAnsi="Times New Roman"/>
          <w:b/>
          <w:sz w:val="28"/>
          <w:szCs w:val="28"/>
          <w:lang w:val="fr-FR"/>
        </w:rPr>
      </w:pPr>
      <w:r w:rsidRPr="002C7783">
        <w:rPr>
          <w:rFonts w:ascii="Times New Roman" w:hAnsi="Times New Roman"/>
          <w:b/>
          <w:sz w:val="28"/>
          <w:szCs w:val="28"/>
          <w:lang w:val="fr-FR"/>
        </w:rPr>
        <w:t>Tăng cường sự lãnh đạo của Đảng đối với công tác tín dụng học sinh sinh viên và các đối tượng chính sách khác</w:t>
      </w:r>
    </w:p>
    <w:p w:rsidR="001F398B" w:rsidRPr="002C7783" w:rsidRDefault="001F398B" w:rsidP="001F398B">
      <w:pPr>
        <w:jc w:val="right"/>
        <w:rPr>
          <w:rFonts w:ascii="Times New Roman" w:hAnsi="Times New Roman"/>
          <w:b/>
          <w:i/>
          <w:sz w:val="28"/>
          <w:szCs w:val="28"/>
          <w:lang w:val="fr-FR"/>
        </w:rPr>
      </w:pPr>
      <w:r w:rsidRPr="002C7783">
        <w:rPr>
          <w:rFonts w:ascii="Times New Roman" w:hAnsi="Times New Roman"/>
          <w:b/>
          <w:i/>
          <w:sz w:val="28"/>
          <w:szCs w:val="28"/>
          <w:lang w:val="fr-FR"/>
        </w:rPr>
        <w:t>Chi bộ Tín dụng HSSV và các đối tượng chính sách khác</w:t>
      </w:r>
    </w:p>
    <w:p w:rsidR="001F398B" w:rsidRPr="002C7783" w:rsidRDefault="001F398B" w:rsidP="001F398B">
      <w:pPr>
        <w:ind w:firstLine="567"/>
        <w:rPr>
          <w:rFonts w:ascii="Times New Roman" w:hAnsi="Times New Roman"/>
          <w:b/>
          <w:i/>
          <w:sz w:val="28"/>
          <w:szCs w:val="28"/>
          <w:lang w:val="fr-FR"/>
        </w:rPr>
      </w:pPr>
    </w:p>
    <w:p w:rsidR="001F398B" w:rsidRPr="002C7783" w:rsidRDefault="001F398B" w:rsidP="001F398B">
      <w:pPr>
        <w:spacing w:after="80" w:line="240" w:lineRule="auto"/>
        <w:ind w:firstLine="720"/>
        <w:rPr>
          <w:rFonts w:ascii="Times New Roman" w:hAnsi="Times New Roman"/>
          <w:b/>
          <w:sz w:val="28"/>
          <w:szCs w:val="28"/>
          <w:lang w:val="nl-NL"/>
        </w:rPr>
      </w:pPr>
      <w:r w:rsidRPr="002C7783">
        <w:rPr>
          <w:rFonts w:ascii="Times New Roman" w:hAnsi="Times New Roman"/>
          <w:b/>
          <w:sz w:val="28"/>
          <w:szCs w:val="28"/>
          <w:lang w:val="nl-NL"/>
        </w:rPr>
        <w:t>Kính thưa Đoàn Chủ tịch Đại hội!</w:t>
      </w:r>
    </w:p>
    <w:p w:rsidR="001F398B" w:rsidRPr="002C7783" w:rsidRDefault="001F398B" w:rsidP="001F398B">
      <w:pPr>
        <w:spacing w:after="80" w:line="240" w:lineRule="auto"/>
        <w:ind w:firstLine="720"/>
        <w:rPr>
          <w:rFonts w:ascii="Times New Roman" w:hAnsi="Times New Roman"/>
          <w:b/>
          <w:sz w:val="28"/>
          <w:szCs w:val="28"/>
          <w:lang w:val="nl-NL"/>
        </w:rPr>
      </w:pPr>
      <w:r w:rsidRPr="002C7783">
        <w:rPr>
          <w:rFonts w:ascii="Times New Roman" w:hAnsi="Times New Roman"/>
          <w:b/>
          <w:sz w:val="28"/>
          <w:szCs w:val="28"/>
          <w:lang w:val="nl-NL"/>
        </w:rPr>
        <w:t>Kính thưa các vị đại biểu!</w:t>
      </w:r>
    </w:p>
    <w:p w:rsidR="001F398B" w:rsidRPr="002C7783" w:rsidRDefault="001F398B" w:rsidP="001F398B">
      <w:pPr>
        <w:spacing w:after="80" w:line="240" w:lineRule="auto"/>
        <w:ind w:firstLine="720"/>
        <w:rPr>
          <w:rFonts w:ascii="Times New Roman" w:hAnsi="Times New Roman"/>
          <w:b/>
          <w:sz w:val="28"/>
          <w:szCs w:val="28"/>
          <w:lang w:val="nl-NL"/>
        </w:rPr>
      </w:pPr>
      <w:r w:rsidRPr="002C7783">
        <w:rPr>
          <w:rFonts w:ascii="Times New Roman" w:hAnsi="Times New Roman"/>
          <w:b/>
          <w:sz w:val="28"/>
          <w:szCs w:val="28"/>
          <w:lang w:val="nl-NL"/>
        </w:rPr>
        <w:t>Kính thưa toàn thể Đại hội!</w:t>
      </w:r>
    </w:p>
    <w:p w:rsidR="001F398B" w:rsidRPr="002C7783" w:rsidRDefault="001F398B" w:rsidP="001F398B">
      <w:pPr>
        <w:spacing w:after="8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Lời đầu tiên, Trước hết tôi đồng tình và nhất trí cao với dự thảo Báo cáo kết quả thực hiện Nghị quyết Đại hội Đảng bộ nhiệm kỳ 2015-2020 và phương hướng nhiệm vụ nhiệm kỳ 2020-2025 được trình bày tại Đại hội, báo cáo đã đánh giá, làm rõ được những kết quả nổi bật trong công tác lãnh đạo, chỉ đạo của Đảng bộ trong nhiệm kỳ qua, nhất là những kết quả trong lãnh đạo thực hiện nhiệm vụ chính trị, xây dựng đảng và các đoàn thể. Đồng thời cũng đã thẳng thắn chỉ ra những hạn chế, nguyên nhân của hạn chế nhiệm kỳ qua, đề ra các mục tiêu, nhiệm vụ giải pháp trọng tâm trong nhiệm kỳ </w:t>
      </w:r>
      <w:r w:rsidRPr="002C7783">
        <w:rPr>
          <w:rFonts w:ascii="Times New Roman" w:hAnsi="Times New Roman"/>
          <w:spacing w:val="-2"/>
          <w:sz w:val="28"/>
          <w:szCs w:val="28"/>
          <w:lang w:val="vi-VN"/>
        </w:rPr>
        <w:t>tới</w:t>
      </w:r>
      <w:r w:rsidRPr="002C7783">
        <w:rPr>
          <w:rFonts w:ascii="Times New Roman" w:hAnsi="Times New Roman"/>
          <w:spacing w:val="-2"/>
          <w:sz w:val="28"/>
          <w:szCs w:val="28"/>
          <w:lang w:val="nl-NL"/>
        </w:rPr>
        <w:t xml:space="preserve">. Nhằm làm phong phú thêm bản báo cáo cũng như góp phần vào sự thành công của Đại hội, được sự cho phép của Đoàn Chủ tịch, tôi xin có một vài ý kiến tham luận với nội dung: “Tăng cường sự lãnh đạo của Đảng </w:t>
      </w:r>
      <w:r w:rsidRPr="002C7783">
        <w:rPr>
          <w:rFonts w:ascii="Times New Roman" w:hAnsi="Times New Roman"/>
          <w:spacing w:val="-2"/>
          <w:sz w:val="28"/>
          <w:szCs w:val="28"/>
          <w:lang w:val="vi-VN"/>
        </w:rPr>
        <w:t>đối với công tác</w:t>
      </w:r>
      <w:r w:rsidRPr="002C7783">
        <w:rPr>
          <w:rFonts w:ascii="Times New Roman" w:hAnsi="Times New Roman"/>
          <w:spacing w:val="-2"/>
          <w:sz w:val="28"/>
          <w:szCs w:val="28"/>
          <w:lang w:val="nl-NL"/>
        </w:rPr>
        <w:t xml:space="preserve"> </w:t>
      </w:r>
      <w:r w:rsidRPr="002C7783">
        <w:rPr>
          <w:rFonts w:ascii="Times New Roman" w:hAnsi="Times New Roman"/>
          <w:spacing w:val="-2"/>
          <w:sz w:val="28"/>
          <w:szCs w:val="28"/>
          <w:lang w:val="vi-VN"/>
        </w:rPr>
        <w:t>t</w:t>
      </w:r>
      <w:r w:rsidRPr="002C7783">
        <w:rPr>
          <w:rFonts w:ascii="Times New Roman" w:hAnsi="Times New Roman"/>
          <w:spacing w:val="-2"/>
          <w:sz w:val="28"/>
          <w:szCs w:val="28"/>
          <w:lang w:val="nl-NL"/>
        </w:rPr>
        <w:t>ín dụng Học sinh sinh viên và các đối tượng chính sách khác”</w:t>
      </w:r>
      <w:r w:rsidRPr="002C7783">
        <w:rPr>
          <w:rFonts w:ascii="Times New Roman" w:hAnsi="Times New Roman"/>
          <w:spacing w:val="-2"/>
          <w:sz w:val="28"/>
          <w:szCs w:val="28"/>
          <w:lang w:val="vi-VN"/>
        </w:rPr>
        <w:t>.</w:t>
      </w:r>
      <w:r w:rsidRPr="002C7783">
        <w:rPr>
          <w:rFonts w:ascii="Times New Roman" w:hAnsi="Times New Roman"/>
          <w:spacing w:val="-2"/>
          <w:sz w:val="28"/>
          <w:szCs w:val="28"/>
          <w:lang w:val="nl-NL"/>
        </w:rPr>
        <w:t xml:space="preserve"> </w:t>
      </w:r>
    </w:p>
    <w:p w:rsidR="001F398B" w:rsidRPr="002C7783" w:rsidRDefault="001F398B" w:rsidP="001F398B">
      <w:pPr>
        <w:spacing w:after="80" w:line="240" w:lineRule="auto"/>
        <w:ind w:firstLine="720"/>
        <w:rPr>
          <w:rFonts w:ascii="Times New Roman" w:hAnsi="Times New Roman"/>
          <w:b/>
          <w:sz w:val="28"/>
          <w:szCs w:val="28"/>
          <w:lang w:val="nl-NL"/>
        </w:rPr>
      </w:pPr>
      <w:r w:rsidRPr="002C7783">
        <w:rPr>
          <w:rFonts w:ascii="Times New Roman" w:hAnsi="Times New Roman"/>
          <w:b/>
          <w:sz w:val="28"/>
          <w:szCs w:val="28"/>
          <w:lang w:val="nl-NL"/>
        </w:rPr>
        <w:t xml:space="preserve">Kính thưa quý vị đại biểu! Thưa </w:t>
      </w:r>
      <w:r w:rsidRPr="002C7783">
        <w:rPr>
          <w:rFonts w:ascii="Times New Roman" w:hAnsi="Times New Roman"/>
          <w:b/>
          <w:sz w:val="28"/>
          <w:szCs w:val="28"/>
          <w:lang w:val="vi-VN"/>
        </w:rPr>
        <w:t xml:space="preserve">toàn thể </w:t>
      </w:r>
      <w:r w:rsidRPr="002C7783">
        <w:rPr>
          <w:rFonts w:ascii="Times New Roman" w:hAnsi="Times New Roman"/>
          <w:b/>
          <w:sz w:val="28"/>
          <w:szCs w:val="28"/>
          <w:lang w:val="nl-NL"/>
        </w:rPr>
        <w:t>Đại hội!</w:t>
      </w:r>
    </w:p>
    <w:p w:rsidR="001F398B" w:rsidRPr="002C7783" w:rsidRDefault="001F398B" w:rsidP="001F398B">
      <w:pPr>
        <w:spacing w:after="80" w:line="240" w:lineRule="auto"/>
        <w:ind w:firstLine="720"/>
        <w:rPr>
          <w:rFonts w:ascii="Times New Roman" w:hAnsi="Times New Roman"/>
          <w:sz w:val="28"/>
          <w:szCs w:val="28"/>
          <w:lang w:val="pt-BR"/>
        </w:rPr>
      </w:pPr>
      <w:r w:rsidRPr="002C7783">
        <w:rPr>
          <w:rFonts w:ascii="Times New Roman" w:hAnsi="Times New Roman"/>
          <w:sz w:val="28"/>
          <w:szCs w:val="28"/>
          <w:lang w:val="pt-BR"/>
        </w:rPr>
        <w:t>Chi bộ Tín dụng HSSV&amp;CĐTCSK với vai trò là một đơn vị chuyên môn nghiệp vụ tham mưu và quản lý cơ chế tín dụng chính sách (17 chương trình tín dụng và dự án). Nhiệm vụ chính trị của Chi bộ Tín dụng HSSV&amp;CĐTCSK là lãnh đạo, chỉ đạo mọi hoạt động, nhiệm vụ của Ban để d</w:t>
      </w:r>
      <w:r w:rsidRPr="002C7783">
        <w:rPr>
          <w:rFonts w:ascii="Times New Roman" w:hAnsi="Times New Roman"/>
          <w:sz w:val="28"/>
          <w:szCs w:val="28"/>
          <w:lang w:val="vi-VN"/>
        </w:rPr>
        <w:t xml:space="preserve">ự thảo các cơ chế, quy chế, quy trình và hướng dẫn nghiệp vụ tín dụng liên quan đến cho vay HSSV và các đối tượng chính sách khác, đặc biệt là nghiên cứu </w:t>
      </w:r>
      <w:r w:rsidRPr="002C7783">
        <w:rPr>
          <w:rFonts w:ascii="Times New Roman" w:hAnsi="Times New Roman"/>
          <w:sz w:val="28"/>
          <w:szCs w:val="28"/>
          <w:lang w:val="pt-BR"/>
        </w:rPr>
        <w:t xml:space="preserve">để tham mưu </w:t>
      </w:r>
      <w:r w:rsidRPr="002C7783">
        <w:rPr>
          <w:rFonts w:ascii="Times New Roman" w:hAnsi="Times New Roman"/>
          <w:sz w:val="28"/>
          <w:szCs w:val="28"/>
          <w:lang w:val="vi-VN"/>
        </w:rPr>
        <w:t>đề xuất, chỉnh sửa, bổ sung các cơ chế nghiệp vụ, cải tiến thủ tục, quy trình cho vay</w:t>
      </w:r>
      <w:r w:rsidRPr="002C7783">
        <w:rPr>
          <w:rFonts w:ascii="Times New Roman" w:hAnsi="Times New Roman"/>
          <w:sz w:val="28"/>
          <w:szCs w:val="28"/>
          <w:lang w:val="pt-BR"/>
        </w:rPr>
        <w:t xml:space="preserve"> và</w:t>
      </w:r>
      <w:r w:rsidRPr="002C7783">
        <w:rPr>
          <w:rFonts w:ascii="Times New Roman" w:hAnsi="Times New Roman"/>
          <w:sz w:val="28"/>
          <w:szCs w:val="28"/>
          <w:lang w:val="vi-VN"/>
        </w:rPr>
        <w:t xml:space="preserve"> </w:t>
      </w:r>
      <w:r w:rsidRPr="002C7783">
        <w:rPr>
          <w:rFonts w:ascii="Times New Roman" w:hAnsi="Times New Roman"/>
          <w:sz w:val="28"/>
          <w:szCs w:val="28"/>
          <w:lang w:val="pt-BR"/>
        </w:rPr>
        <w:t>q</w:t>
      </w:r>
      <w:r w:rsidRPr="002C7783">
        <w:rPr>
          <w:rFonts w:ascii="Times New Roman" w:hAnsi="Times New Roman"/>
          <w:sz w:val="28"/>
          <w:szCs w:val="28"/>
          <w:lang w:val="vi-VN"/>
        </w:rPr>
        <w:t>uản lý theo dõi các chương trình HSSV và các đối tượng chính sách khác; Giải đáp tháo gỡ những khó khăn, vướng mắc của các chi nhánh, tổ chức kiểm tra các chi nhánh theo chức năng nhiệm vụ được giao; Giám sát việc tuân thủ, chấp hành cơ chế nghiệp vụ thuộc phạm</w:t>
      </w:r>
      <w:r w:rsidRPr="002C7783">
        <w:rPr>
          <w:rFonts w:ascii="Times New Roman" w:hAnsi="Times New Roman"/>
          <w:sz w:val="28"/>
          <w:szCs w:val="28"/>
          <w:lang w:val="pt-BR"/>
        </w:rPr>
        <w:t xml:space="preserve"> vi thuộc</w:t>
      </w:r>
      <w:r w:rsidRPr="002C7783">
        <w:rPr>
          <w:rFonts w:ascii="Times New Roman" w:hAnsi="Times New Roman"/>
          <w:sz w:val="28"/>
          <w:szCs w:val="28"/>
          <w:lang w:val="vi-VN"/>
        </w:rPr>
        <w:t xml:space="preserve"> </w:t>
      </w:r>
      <w:r w:rsidRPr="002C7783">
        <w:rPr>
          <w:rFonts w:ascii="Times New Roman" w:hAnsi="Times New Roman"/>
          <w:sz w:val="28"/>
          <w:szCs w:val="28"/>
          <w:lang w:val="pt-BR"/>
        </w:rPr>
        <w:t>đơn vị quản lý.</w:t>
      </w:r>
    </w:p>
    <w:p w:rsidR="001F398B" w:rsidRPr="002C7783" w:rsidRDefault="001F398B" w:rsidP="001F398B">
      <w:pPr>
        <w:spacing w:after="8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Ngay sau khi nhận được các văn bản chỉ đạo, Nghị quyết, chỉ thị của Đảng cấp trên, Chi bộ đều tổ chức phổ biến, trao đổi và quán triệt kịp thời đến toàn thể cán bộ, đảng viên trong đơn vị. Bám sát mục tiêu, nhiệm vụ để xây dựng và triển khai kịp thời kế hoạch của Chi bộ, đảm bảo thực hiện đúng theo chủ trương, chỉ đạo của Đảng, đảm bảo thực hiện tốt nhiệm vụ chính trị và chuyên môn được giao.</w:t>
      </w:r>
    </w:p>
    <w:p w:rsidR="001F398B" w:rsidRPr="002C7783" w:rsidRDefault="001F398B" w:rsidP="001F398B">
      <w:pPr>
        <w:spacing w:after="8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Lãnh đạo việc xây dựng và thực hiện Quy chế dân chủ cơ sở, phát huy </w:t>
      </w:r>
      <w:r w:rsidRPr="002C7783">
        <w:rPr>
          <w:rFonts w:ascii="Times New Roman" w:hAnsi="Times New Roman"/>
          <w:sz w:val="28"/>
          <w:szCs w:val="28"/>
          <w:lang w:val="pt-BR"/>
        </w:rPr>
        <w:lastRenderedPageBreak/>
        <w:t>quyền làm chủ của cán bộ trong đơn vị về đấu tranh chống quan liêu, tham nhũng, lãng phí và các biểu hiện tiêu cực khác, Chi uỷ đã ban hành quy chế làm việc của Chi bộ ngay đầu nhiệm kỳ làm cơ sở tổ chức thực hiện tốt nhiệm vụ nhằm nâng cao năng lực và vai trò lãnh đạo, sức chiến đấu, tăng cường đoàn kết thống nhất trong cấp uỷ Chi bộ, tăng cường kỷ luật, nâng cao tinh thần trách nhiệm, thực hiện tốt công tác tự phê bình và phê bình.</w:t>
      </w:r>
    </w:p>
    <w:p w:rsidR="001F398B" w:rsidRPr="002C7783" w:rsidRDefault="001F398B" w:rsidP="001F398B">
      <w:pPr>
        <w:spacing w:after="80" w:line="240" w:lineRule="auto"/>
        <w:ind w:firstLine="720"/>
        <w:rPr>
          <w:rFonts w:ascii="Times New Roman" w:hAnsi="Times New Roman"/>
          <w:b/>
          <w:sz w:val="28"/>
          <w:szCs w:val="28"/>
          <w:lang w:val="vi-VN"/>
        </w:rPr>
      </w:pPr>
      <w:r w:rsidRPr="002C7783">
        <w:rPr>
          <w:rFonts w:ascii="Times New Roman" w:hAnsi="Times New Roman"/>
          <w:b/>
          <w:sz w:val="28"/>
          <w:szCs w:val="28"/>
          <w:lang w:val="vi-VN"/>
        </w:rPr>
        <w:t>Kính thưa Đại hội!</w:t>
      </w:r>
    </w:p>
    <w:p w:rsidR="001F398B" w:rsidRPr="002C7783" w:rsidRDefault="001F398B" w:rsidP="001F398B">
      <w:pPr>
        <w:spacing w:after="8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sv-SE"/>
        </w:rPr>
        <w:t xml:space="preserve">Thực hiện Nghị quyết của Đảng bộ </w:t>
      </w:r>
      <w:r>
        <w:rPr>
          <w:rFonts w:ascii="Times New Roman" w:hAnsi="Times New Roman"/>
          <w:spacing w:val="-2"/>
          <w:sz w:val="28"/>
          <w:szCs w:val="28"/>
          <w:lang w:val="sv-SE"/>
        </w:rPr>
        <w:t>NHCSXHTW</w:t>
      </w:r>
      <w:r w:rsidRPr="002C7783">
        <w:rPr>
          <w:rFonts w:ascii="Times New Roman" w:hAnsi="Times New Roman"/>
          <w:spacing w:val="-2"/>
          <w:sz w:val="28"/>
          <w:szCs w:val="28"/>
          <w:lang w:val="sv-SE"/>
        </w:rPr>
        <w:t xml:space="preserve"> nhiệm kỳ 2015-2020, sự lãnh đạo, chỉ đạo của Đảng bộ trong công tác quản trị, điều hành, đặc biệt là triển khai thực hiện Chỉ thị số 40-CT/TW ngày 22/11/2014 của Ban bí thư khóa XI về tăng cường sự lãnh đạo của Đảng đối với tín dụng chính sách xã hội, Chi bộ Tín dụng học sinh sinh viên và các đối tượng chính sách khác đã tiếp thu ý kiến để chỉ đạo đơn vị triển khai thực hiện, đến nay </w:t>
      </w:r>
      <w:r w:rsidRPr="002C7783">
        <w:rPr>
          <w:rFonts w:ascii="Times New Roman" w:hAnsi="Times New Roman"/>
          <w:spacing w:val="-2"/>
          <w:sz w:val="28"/>
          <w:szCs w:val="28"/>
          <w:lang w:val="nl-NL"/>
        </w:rPr>
        <w:t>đã đạt được một số kết quả, cụ thể như sau:</w:t>
      </w:r>
    </w:p>
    <w:p w:rsidR="001F398B" w:rsidRPr="002C7783" w:rsidRDefault="001F398B" w:rsidP="001F398B">
      <w:pPr>
        <w:spacing w:after="80" w:line="240" w:lineRule="auto"/>
        <w:ind w:firstLine="720"/>
        <w:rPr>
          <w:rFonts w:ascii="Times New Roman" w:hAnsi="Times New Roman"/>
          <w:b/>
          <w:i/>
          <w:sz w:val="28"/>
          <w:szCs w:val="28"/>
          <w:lang w:val="vi-VN"/>
        </w:rPr>
      </w:pPr>
      <w:r w:rsidRPr="002C7783">
        <w:rPr>
          <w:rFonts w:ascii="Times New Roman" w:hAnsi="Times New Roman"/>
          <w:b/>
          <w:i/>
          <w:sz w:val="28"/>
          <w:szCs w:val="28"/>
          <w:lang w:val="vi-VN"/>
        </w:rPr>
        <w:t xml:space="preserve">Thứ nhất: Về </w:t>
      </w:r>
      <w:r w:rsidRPr="002C7783">
        <w:rPr>
          <w:rFonts w:ascii="Times New Roman" w:hAnsi="Times New Roman"/>
          <w:b/>
          <w:i/>
          <w:sz w:val="28"/>
          <w:szCs w:val="28"/>
          <w:lang w:val="nl-NL"/>
        </w:rPr>
        <w:t>c</w:t>
      </w:r>
      <w:r w:rsidRPr="002C7783">
        <w:rPr>
          <w:rFonts w:ascii="Times New Roman" w:hAnsi="Times New Roman"/>
          <w:b/>
          <w:i/>
          <w:sz w:val="28"/>
          <w:szCs w:val="28"/>
          <w:lang w:val="vi-VN"/>
        </w:rPr>
        <w:t>ông tác xây dựng Đảng</w:t>
      </w:r>
    </w:p>
    <w:p w:rsidR="001F398B" w:rsidRPr="002C7783" w:rsidRDefault="001F398B" w:rsidP="001F398B">
      <w:pPr>
        <w:spacing w:after="80" w:line="240" w:lineRule="auto"/>
        <w:ind w:firstLine="720"/>
        <w:rPr>
          <w:rFonts w:ascii="Times New Roman" w:hAnsi="Times New Roman"/>
          <w:iCs/>
          <w:spacing w:val="-2"/>
          <w:sz w:val="28"/>
          <w:szCs w:val="28"/>
          <w:lang w:val="vi-VN"/>
        </w:rPr>
      </w:pPr>
      <w:r w:rsidRPr="002C7783">
        <w:rPr>
          <w:rFonts w:ascii="Times New Roman" w:hAnsi="Times New Roman"/>
          <w:iCs/>
          <w:spacing w:val="-2"/>
          <w:sz w:val="28"/>
          <w:szCs w:val="28"/>
          <w:lang w:val="vi-VN"/>
        </w:rPr>
        <w:t>Thường xuyên thực hiện tốt công tác giáo dục chính trị, tư tưởng cho cán bộ, đảng viên. Không ngừng đổi mới, cải tiến trong việc tổ chức học tập, thực hiện các chỉ thị, nghị quyết của các cấp ủy Đảng cấp trên, gắn việc học tập với xây dựng chương trình hành động. Thường xuyên duy trì, đảm bảo sinh hoạt Chi bộ đúng quy định, tiếp tục học tập tư tưởng và làm theo tấm gương đạo đức Hồ Chí Minh nhằm xây dựng phẩm chất đạo đức của người đảng viên. Nghiêm túc thực hiện công tác tự phê bình và phê bình trong cán bộ, đảng viên. Thường xuyên làm tốt công tác kiểm tra, giám sát và tự kiểm tra, giám sát của Chi bộ để kịp thời phát hiện và xử lý các sai phạm nếu có. Lãnh đạo tổ Công đoàn và đoàn viên hoạt động tích cực, có hiệu quả, tham gia cùng xây dựng đảng, hàng năm phấn đấu đạt tiêu chuẩn vững mạnh.</w:t>
      </w:r>
    </w:p>
    <w:p w:rsidR="001F398B" w:rsidRPr="002C7783" w:rsidRDefault="001F398B" w:rsidP="001F398B">
      <w:pPr>
        <w:spacing w:after="80" w:line="240" w:lineRule="auto"/>
        <w:ind w:firstLine="720"/>
        <w:rPr>
          <w:rFonts w:ascii="Times New Roman" w:hAnsi="Times New Roman"/>
          <w:b/>
          <w:bCs/>
          <w:i/>
          <w:sz w:val="28"/>
          <w:szCs w:val="28"/>
          <w:lang w:val="pt-BR"/>
        </w:rPr>
      </w:pPr>
      <w:r w:rsidRPr="002C7783">
        <w:rPr>
          <w:rFonts w:ascii="Times New Roman" w:hAnsi="Times New Roman"/>
          <w:b/>
          <w:bCs/>
          <w:i/>
          <w:sz w:val="28"/>
          <w:szCs w:val="28"/>
          <w:lang w:val="nl-NL"/>
        </w:rPr>
        <w:t xml:space="preserve">Thứ hai: </w:t>
      </w:r>
      <w:r w:rsidRPr="002C7783">
        <w:rPr>
          <w:rFonts w:ascii="Times New Roman" w:hAnsi="Times New Roman"/>
          <w:b/>
          <w:i/>
          <w:sz w:val="28"/>
          <w:szCs w:val="28"/>
          <w:shd w:val="clear" w:color="auto" w:fill="FFFFFF"/>
          <w:lang w:val="nl-NL"/>
        </w:rPr>
        <w:t xml:space="preserve">Về công tác lãnh đạo, chỉ đạo trong việc triển khai, thực hiện nhiệm vụ chính trị </w:t>
      </w:r>
      <w:r w:rsidRPr="002C7783">
        <w:rPr>
          <w:rFonts w:ascii="Times New Roman" w:hAnsi="Times New Roman"/>
          <w:b/>
          <w:bCs/>
          <w:i/>
          <w:sz w:val="28"/>
          <w:szCs w:val="28"/>
          <w:lang w:val="pt-BR"/>
        </w:rPr>
        <w:t>thực hiện công tác Tín dụng học sinh, sinh viên và các đối tượng chính sách khác</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a) Lãnh đạo chỉ đạo đơn vị công tác tham mưu trong việc triển khai các chương trình tín dụng chính sách mới </w:t>
      </w:r>
    </w:p>
    <w:p w:rsidR="001F398B" w:rsidRPr="002C7783" w:rsidRDefault="001F398B" w:rsidP="001F398B">
      <w:pPr>
        <w:spacing w:after="80" w:line="240" w:lineRule="auto"/>
        <w:ind w:firstLine="720"/>
        <w:rPr>
          <w:rFonts w:ascii="Times New Roman" w:hAnsi="Times New Roman"/>
          <w:spacing w:val="-4"/>
          <w:sz w:val="28"/>
          <w:szCs w:val="28"/>
          <w:lang w:val="sv-SE"/>
        </w:rPr>
      </w:pPr>
      <w:r w:rsidRPr="002C7783">
        <w:rPr>
          <w:rFonts w:ascii="Times New Roman" w:hAnsi="Times New Roman"/>
          <w:spacing w:val="-4"/>
          <w:sz w:val="28"/>
          <w:szCs w:val="28"/>
          <w:lang w:val="sv-SE"/>
        </w:rPr>
        <w:t xml:space="preserve">- Thực hiện Luật nhà ở và Nghị định số 100/2015-NĐ-CP của Chính phủ về phát triển và quản lý nhà ở xã hội, đơn vị đã tham mưu cho Tổng Giám đốc ban hành văn bản hướng dẫn số 2526/NHCS-TDSV ngày 27/7/2016, đồng thời hàng năm tham mưu cho Tổng </w:t>
      </w:r>
      <w:r w:rsidRPr="002C7783">
        <w:rPr>
          <w:rFonts w:ascii="Times New Roman" w:hAnsi="Times New Roman"/>
          <w:spacing w:val="-4"/>
          <w:sz w:val="28"/>
          <w:szCs w:val="28"/>
          <w:lang w:val="vi-VN"/>
        </w:rPr>
        <w:t>G</w:t>
      </w:r>
      <w:r w:rsidRPr="002C7783">
        <w:rPr>
          <w:rFonts w:ascii="Times New Roman" w:hAnsi="Times New Roman"/>
          <w:spacing w:val="-4"/>
          <w:sz w:val="28"/>
          <w:szCs w:val="28"/>
          <w:lang w:val="sv-SE"/>
        </w:rPr>
        <w:t xml:space="preserve">iám đốc trình Chủ tịch HĐQT NHCSXH để trình Thủ tướng Chính phủ về lãi suất cho vay. Thực hiện ý kiến chỉ đạo của Chính phủ tại Nghị quyết số 30/NQ-CP ngày 07/3/2017 phiên họp Chính phủ thường kỳ tháng 02/2017, đơn vị đã tham mưu cho Tổng Giám đốc phối hợp với Bộ Xây dựng, Bộ Tài chính, Bộ Kế hoạch và Đầu tư nghiên cứu, đề xuất khung lãi suất cho vay hỗ trợ phát triển nhà ở xã hội trong các năm 2018, 2019 và 2020 để trình Thủ tướng Chính phủ.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lastRenderedPageBreak/>
        <w:t xml:space="preserve">- Thực hiện </w:t>
      </w:r>
      <w:r w:rsidRPr="002C7783">
        <w:rPr>
          <w:rFonts w:ascii="Times New Roman" w:hAnsi="Times New Roman"/>
          <w:sz w:val="28"/>
          <w:szCs w:val="28"/>
          <w:lang w:val="nl-NL"/>
        </w:rPr>
        <w:t>Nghị định số 112/2017/NĐ-CP ngày 06/10/2017 của Chính phủ quy định về chế độ chính sách đối với thanh niên xung phong cơ sở ở miền Nam tham gia kháng chiến giai đoạn 1965-1975 ở các tỉnh từ Quảng Trị đến Cà Mau, đơn vị đã t</w:t>
      </w:r>
      <w:r w:rsidRPr="002C7783">
        <w:rPr>
          <w:rFonts w:ascii="Times New Roman" w:hAnsi="Times New Roman"/>
          <w:sz w:val="28"/>
          <w:szCs w:val="28"/>
          <w:lang w:val="sv-SE"/>
        </w:rPr>
        <w:t>ham mưu cho Tổng Giám đốc ban hành văn bản số 5081/NHCS-TDSV</w:t>
      </w:r>
      <w:r w:rsidRPr="002C7783">
        <w:rPr>
          <w:rFonts w:ascii="Times New Roman" w:hAnsi="Times New Roman"/>
          <w:sz w:val="28"/>
          <w:szCs w:val="28"/>
          <w:lang w:val="vi-VN"/>
        </w:rPr>
        <w:t xml:space="preserve"> để hướng dẫn cho các đơn vị triển khai thực hiện</w:t>
      </w:r>
      <w:r w:rsidRPr="002C7783">
        <w:rPr>
          <w:rFonts w:ascii="Times New Roman" w:hAnsi="Times New Roman"/>
          <w:sz w:val="28"/>
          <w:szCs w:val="28"/>
          <w:lang w:val="sv-SE"/>
        </w:rPr>
        <w:t xml:space="preserve">.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 Ngoài ra, </w:t>
      </w:r>
      <w:r w:rsidRPr="002C7783">
        <w:rPr>
          <w:rFonts w:ascii="Times New Roman" w:hAnsi="Times New Roman"/>
          <w:sz w:val="28"/>
          <w:szCs w:val="28"/>
          <w:lang w:val="fi-FI"/>
        </w:rPr>
        <w:t>thực hiện theo Quyết định số 12/QĐ-TTg ngày 06/01/2017 của Thủ tướng Chính phủ về phê duyệt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 đơn vị đã t</w:t>
      </w:r>
      <w:r w:rsidRPr="002C7783">
        <w:rPr>
          <w:rFonts w:ascii="Times New Roman" w:hAnsi="Times New Roman"/>
          <w:sz w:val="28"/>
          <w:szCs w:val="28"/>
          <w:lang w:val="sv-SE"/>
        </w:rPr>
        <w:t>ham mưu cho Tổng Giám đốc ban hành văn bản số 3137/NHCS-TDSV để hướng dẫn cho các đơn vị</w:t>
      </w:r>
      <w:r w:rsidRPr="002C7783">
        <w:rPr>
          <w:rFonts w:ascii="Times New Roman" w:hAnsi="Times New Roman"/>
          <w:sz w:val="28"/>
          <w:szCs w:val="28"/>
          <w:lang w:val="vi-VN"/>
        </w:rPr>
        <w:t xml:space="preserve"> thực hiện</w:t>
      </w:r>
      <w:r w:rsidRPr="002C7783">
        <w:rPr>
          <w:rFonts w:ascii="Times New Roman" w:hAnsi="Times New Roman"/>
          <w:sz w:val="28"/>
          <w:szCs w:val="28"/>
          <w:lang w:val="sv-SE"/>
        </w:rPr>
        <w:t>.</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b) Lãnh đạo đơn vị công trong tác nghiên cứu, tham mưu trong việc sửa đổi, bổ sung các chính sách tín dụng cho phù hợp với thực tiễn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Nhằm tạo điều kiện hỗ trợ việc làm, duy trì và mở rộng việc làm cho người lao động được vay vốn với mức vay phù hợp q</w:t>
      </w:r>
      <w:r w:rsidRPr="002C7783">
        <w:rPr>
          <w:rFonts w:ascii="Times New Roman" w:hAnsi="Times New Roman"/>
          <w:sz w:val="28"/>
          <w:szCs w:val="28"/>
          <w:lang w:val="nl-NL"/>
        </w:rPr>
        <w:t xml:space="preserve">uy mô sản xuất, kinh doanh ngày càng nâng lên; từng bước chuyển dịch từ hoạt động sản xuất với quy mô nhỏ lẻ sang quy mô lớn, gắn với quy hoạch phát triển vùng; ứng dụng công nghệ cao, đầu tư dây chuyền sản xuất với khoa học kỹ thuật hiện đại; định hướng tiêu thụ sản phẩm theo các mô hình chuỗi giá trị, đồng thời </w:t>
      </w:r>
      <w:r w:rsidRPr="002C7783">
        <w:rPr>
          <w:rFonts w:ascii="Times New Roman" w:hAnsi="Times New Roman"/>
          <w:sz w:val="28"/>
          <w:szCs w:val="28"/>
          <w:lang w:val="sv-SE"/>
        </w:rPr>
        <w:t>thời hạn vay vốn thay đổi để p</w:t>
      </w:r>
      <w:r w:rsidRPr="002C7783">
        <w:rPr>
          <w:rFonts w:ascii="Times New Roman" w:hAnsi="Times New Roman"/>
          <w:sz w:val="28"/>
          <w:szCs w:val="28"/>
          <w:shd w:val="clear" w:color="auto" w:fill="FFFFFF"/>
          <w:lang w:val="nl-NL"/>
        </w:rPr>
        <w:t xml:space="preserve">hù hợp với chu kỳ sản xuất kinh doanh của các đối tượng đầu tư có thời gian thu hồi vốn dài </w:t>
      </w:r>
      <w:r w:rsidRPr="002C7783">
        <w:rPr>
          <w:rFonts w:ascii="Times New Roman" w:hAnsi="Times New Roman"/>
          <w:sz w:val="28"/>
          <w:szCs w:val="28"/>
          <w:lang w:val="nl-NL"/>
        </w:rPr>
        <w:t xml:space="preserve">đảm bảo cho dự án thực hiện hiệu quả, bền vững. Chi bộ đã lãnh đạo đơn vị tham mưu Tổng Giám đốc </w:t>
      </w:r>
      <w:r w:rsidRPr="002C7783">
        <w:rPr>
          <w:rFonts w:ascii="Times New Roman" w:hAnsi="Times New Roman"/>
          <w:sz w:val="28"/>
          <w:szCs w:val="28"/>
          <w:lang w:val="sv-SE"/>
        </w:rPr>
        <w:t xml:space="preserve">NHCSXH phối hợp với Bộ LĐTB&amp;XH trình Chính phủ ban hành Nghị định số 74/2019/NĐ-CP về việc sửa đổi, bổ sung một số điều của Nghị định số 61/2015/NĐ-CP ngày 09/7/2015 của Chính phủ, theo đó mức cho vay được điều chỉnh, đối với người lao động tăng từ 50 triệu đồng/lao động lên 100 triệu đồng/lao động; đối với cơ sở sản xuất, kinh doanh tăng từ 01 tỷ đồng/dự án lên 02 tỷ đồng/dự án và thời hạn vay vốn tăng từ 60 tháng lên 120 tháng.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Để giúp cho người dân tại khu vực Đồng bằng sông Cửu Long tiếp tục được tiếp cận với nguồn vốn vay ưu đãi để xây dựng nhà ở tránh ngập lũ, đơn vị đã tham mưu cho Tổng Giám đốc phối hợp với Bộ Xây dựng trình Thủ tướng Chính phủ phê duyệt, điều chỉnh, bổ sung một số cơ chế, chính sách thuộc Chương trình xây dựng cụm, tuyến dân cư và nhà ở vùng ngập lũ đồng bằng sông Cửu Long giai đoạn 2018-2020 (Quyết định số 714/QĐ-TTg ngày 14/6/2018 và Quyết định số 319/QĐ-TTg ngày 01/3/2020 của Thủ tướng Chính phủ)</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 Đề kịp thời khắc phục những khó khăn vướng mắc trong việc thực hiện các chương trình tín dụng có bảo đảm bằng tài sản, đơn vị đã tham mưu Tổng Giám đốc ban hành văn bản hướng dẫn thực hiện bảo đảm tiền vay trong hệ thống NHCSXH (văn bản số 3768/NHCS-TDSV ngày 28/8/2018) thay thế văn bản đã ban hành trước đây.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lastRenderedPageBreak/>
        <w:t xml:space="preserve">- </w:t>
      </w:r>
      <w:r w:rsidRPr="002C7783">
        <w:rPr>
          <w:rFonts w:ascii="Times New Roman" w:hAnsi="Times New Roman"/>
          <w:sz w:val="28"/>
          <w:szCs w:val="28"/>
          <w:lang w:val="nl-NL"/>
        </w:rPr>
        <w:t xml:space="preserve">Trên cơ sở chỉ số giá tiêu dùng CPI, lộ trình tăng học phí ngày càng gia tăng, đơn vị đã tham mưu cho Tổng Giám đốc phối hợp với các Bộ, ngành liên quan trình Thủ tướng Chính điều chỉnh nâng mức cho vay một số chương trình tín dụng chính sách như: </w:t>
      </w:r>
      <w:r w:rsidRPr="002C7783">
        <w:rPr>
          <w:rFonts w:ascii="Times New Roman" w:hAnsi="Times New Roman"/>
          <w:sz w:val="28"/>
          <w:szCs w:val="28"/>
          <w:lang w:val="vi-VN"/>
        </w:rPr>
        <w:t>Đ</w:t>
      </w:r>
      <w:r w:rsidRPr="002C7783">
        <w:rPr>
          <w:rFonts w:ascii="Times New Roman" w:hAnsi="Times New Roman"/>
          <w:sz w:val="28"/>
          <w:szCs w:val="28"/>
          <w:lang w:val="nl-NL"/>
        </w:rPr>
        <w:t>iều chỉnh từ 06 triệu đồng/công trình/hộ lên 10 triệu đồng/công trình/hộ chương trình nước sạch và vệ sinh môi trường nông thôn; Đ</w:t>
      </w:r>
      <w:r w:rsidRPr="002C7783">
        <w:rPr>
          <w:rFonts w:ascii="Times New Roman" w:hAnsi="Times New Roman"/>
          <w:sz w:val="28"/>
          <w:szCs w:val="28"/>
          <w:lang w:val="sv-SE"/>
        </w:rPr>
        <w:t>iều chỉnh tăng mức cho vay đối với chương trình tín dụng HSSV từ 1.500.000 đồng/tháng/HSSV lên 2.500.000 đồng/tháng/HSSV.</w:t>
      </w:r>
    </w:p>
    <w:p w:rsidR="001F398B" w:rsidRPr="002C7783" w:rsidRDefault="001F398B" w:rsidP="001F398B">
      <w:pPr>
        <w:spacing w:after="80" w:line="240" w:lineRule="auto"/>
        <w:ind w:firstLine="720"/>
        <w:outlineLvl w:val="0"/>
        <w:rPr>
          <w:rFonts w:ascii="Times New Roman" w:hAnsi="Times New Roman"/>
          <w:sz w:val="28"/>
          <w:szCs w:val="28"/>
          <w:lang w:val="nl-NL"/>
        </w:rPr>
      </w:pPr>
      <w:r w:rsidRPr="002C7783">
        <w:rPr>
          <w:rFonts w:ascii="Times New Roman" w:hAnsi="Times New Roman"/>
          <w:sz w:val="28"/>
          <w:szCs w:val="28"/>
          <w:lang w:val="nl-NL"/>
        </w:rPr>
        <w:t xml:space="preserve">- Ngoài ra đơn vị tham mưu Tổng Giám đốc NHCSXH kịp thời báo cáo và xin ý kiến Thủ tướng Chính phủ nhằm tháo gỡ khó khăn, vướng mắc trong quá trình thực hiện Quyết định số 1010/QĐ-TTg ngày 10/8/2018 của Thủ tướng Chính phủ về đơn vị hành chính cấp xã thuộc vùng khó khăn và một số chương trình tín dụng chính sách khác. </w:t>
      </w:r>
    </w:p>
    <w:p w:rsidR="001F398B" w:rsidRPr="002C7783" w:rsidRDefault="001F398B" w:rsidP="001F398B">
      <w:pPr>
        <w:spacing w:after="8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c) Ngoài ra, phối hợp với các đơn vị tại Hội sở chính tham gia góp ý về các cơ chế chính sách tín dụng liên quan, công tác kiểm tra, kiểm toán Nhà nước; Trả lời ý kiến cử tri, báo đài... đầy đủ, kịp thời, tham gia các Hội nghị, hội thảo, các đoàn kiểm tra, khảo sát.... </w:t>
      </w:r>
    </w:p>
    <w:p w:rsidR="001F398B" w:rsidRPr="002C7783" w:rsidRDefault="001F398B" w:rsidP="001F398B">
      <w:pPr>
        <w:spacing w:after="80" w:line="240" w:lineRule="auto"/>
        <w:ind w:firstLine="720"/>
        <w:rPr>
          <w:rFonts w:ascii="Times New Roman" w:hAnsi="Times New Roman"/>
          <w:b/>
          <w:i/>
          <w:iCs/>
          <w:sz w:val="28"/>
          <w:szCs w:val="28"/>
          <w:lang w:val="vi-VN"/>
        </w:rPr>
      </w:pPr>
      <w:r w:rsidRPr="002C7783">
        <w:rPr>
          <w:rFonts w:ascii="Times New Roman" w:hAnsi="Times New Roman"/>
          <w:b/>
          <w:i/>
          <w:iCs/>
          <w:sz w:val="28"/>
          <w:szCs w:val="28"/>
          <w:lang w:val="fi-FI"/>
        </w:rPr>
        <w:t xml:space="preserve">Thứ ba: </w:t>
      </w:r>
      <w:r w:rsidRPr="002C7783">
        <w:rPr>
          <w:rFonts w:ascii="Times New Roman" w:hAnsi="Times New Roman"/>
          <w:b/>
          <w:i/>
          <w:iCs/>
          <w:sz w:val="28"/>
          <w:szCs w:val="28"/>
          <w:lang w:val="sv-SE"/>
        </w:rPr>
        <w:t xml:space="preserve">Về công tác </w:t>
      </w:r>
      <w:r w:rsidRPr="002C7783">
        <w:rPr>
          <w:rFonts w:ascii="Times New Roman" w:hAnsi="Times New Roman"/>
          <w:b/>
          <w:i/>
          <w:iCs/>
          <w:sz w:val="28"/>
          <w:szCs w:val="28"/>
          <w:lang w:val="vi-VN"/>
        </w:rPr>
        <w:t xml:space="preserve">xây dựng và thực hiện Chiến lược phát triển Ngân hàng Chính sách xã hội theo chức trách, nhiệm vụ được giao </w:t>
      </w:r>
    </w:p>
    <w:p w:rsidR="001F398B" w:rsidRPr="002C7783" w:rsidRDefault="001F398B" w:rsidP="001F398B">
      <w:pPr>
        <w:spacing w:after="80" w:line="240" w:lineRule="auto"/>
        <w:ind w:firstLine="720"/>
        <w:rPr>
          <w:rFonts w:ascii="Times New Roman" w:hAnsi="Times New Roman"/>
          <w:sz w:val="28"/>
          <w:szCs w:val="28"/>
          <w:lang w:val="vi-VN"/>
        </w:rPr>
      </w:pPr>
      <w:r w:rsidRPr="002C7783">
        <w:rPr>
          <w:rFonts w:ascii="Times New Roman" w:hAnsi="Times New Roman"/>
          <w:sz w:val="28"/>
          <w:szCs w:val="28"/>
          <w:lang w:val="vi-VN"/>
        </w:rPr>
        <w:t>Thực hiện Kế hoạch số 1357/KH-NHCS ngày 03/5/2013 của NHCSXH về việc thực hiện Chiến lược phát triển NHCSXH giai đoạn 2011 – 2020, cụ thể:</w:t>
      </w:r>
    </w:p>
    <w:p w:rsidR="001F398B" w:rsidRPr="002C7783" w:rsidRDefault="001F398B" w:rsidP="001F398B">
      <w:pPr>
        <w:spacing w:after="80" w:line="240" w:lineRule="auto"/>
        <w:ind w:firstLine="720"/>
        <w:rPr>
          <w:rFonts w:ascii="Times New Roman" w:hAnsi="Times New Roman"/>
          <w:sz w:val="28"/>
          <w:szCs w:val="28"/>
          <w:lang w:val="vi-VN"/>
        </w:rPr>
      </w:pPr>
      <w:r w:rsidRPr="002C7783">
        <w:rPr>
          <w:rFonts w:ascii="Times New Roman" w:hAnsi="Times New Roman"/>
          <w:sz w:val="28"/>
          <w:szCs w:val="28"/>
          <w:lang w:val="vi-VN"/>
        </w:rPr>
        <w:t>- Thường xuyên bám sát tình hình thực hiện để phối hợp với các chi nhánh triển khai cho vay, thu nợ theo đúng qui trình nghiệp vụ đã được Tổng Giám đốc chỉ đạo, hướng dẫn, hoàn thành chỉ tiêu kế hoạch được giao. Đồng thời tham mưu cho Tổng Giám đốc xử lý tháo gỡ kịp thời các vấn đề vướng mắc trong quá trình thực hiện nghiệp vụ tín dụng tại các chi nhánh.</w:t>
      </w:r>
    </w:p>
    <w:p w:rsidR="001F398B" w:rsidRPr="002C7783" w:rsidRDefault="001F398B" w:rsidP="001F398B">
      <w:pPr>
        <w:spacing w:after="80" w:line="240" w:lineRule="auto"/>
        <w:ind w:firstLine="720"/>
        <w:rPr>
          <w:rFonts w:ascii="Times New Roman" w:hAnsi="Times New Roman"/>
          <w:sz w:val="28"/>
          <w:szCs w:val="28"/>
          <w:lang w:val="vi-VN"/>
        </w:rPr>
      </w:pPr>
      <w:r w:rsidRPr="002C7783">
        <w:rPr>
          <w:rFonts w:ascii="Times New Roman" w:hAnsi="Times New Roman"/>
          <w:sz w:val="28"/>
          <w:szCs w:val="28"/>
          <w:lang w:val="vi-VN"/>
        </w:rPr>
        <w:t>- Tham gia các Đoàn công tác liên Bộ, đoàn công tác toàn diện để khảo sát, chỉ đạo, kiểm tra nghiệp vụ tại các địa phương nhằm đưa hoạt động tín dụng chính sách đi vào ổn định và nề nếp.</w:t>
      </w:r>
    </w:p>
    <w:p w:rsidR="001F398B" w:rsidRPr="002C7783" w:rsidRDefault="001F398B" w:rsidP="001F398B">
      <w:pPr>
        <w:spacing w:after="80" w:line="240" w:lineRule="auto"/>
        <w:ind w:firstLine="720"/>
        <w:rPr>
          <w:rFonts w:ascii="Times New Roman" w:hAnsi="Times New Roman"/>
          <w:b/>
          <w:sz w:val="28"/>
          <w:szCs w:val="28"/>
          <w:lang w:val="vi-VN"/>
        </w:rPr>
      </w:pPr>
      <w:r w:rsidRPr="002C7783">
        <w:rPr>
          <w:rFonts w:ascii="Times New Roman" w:hAnsi="Times New Roman"/>
          <w:sz w:val="28"/>
          <w:szCs w:val="28"/>
          <w:lang w:val="vi-VN"/>
        </w:rPr>
        <w:t xml:space="preserve">- Bảo vệ thành công một số đề tài nghiên cứu khoa học và tiếp tục </w:t>
      </w:r>
      <w:r w:rsidRPr="002C7783">
        <w:rPr>
          <w:rFonts w:ascii="Times New Roman" w:hAnsi="Times New Roman"/>
          <w:bCs/>
          <w:sz w:val="28"/>
          <w:szCs w:val="28"/>
          <w:lang w:val="sv-SE"/>
        </w:rPr>
        <w:t xml:space="preserve">nghiên cứu các đề tài nhằm </w:t>
      </w:r>
      <w:r w:rsidRPr="002C7783">
        <w:rPr>
          <w:rFonts w:ascii="Times New Roman" w:hAnsi="Times New Roman"/>
          <w:sz w:val="28"/>
          <w:szCs w:val="28"/>
          <w:lang w:val="sv-SE"/>
        </w:rPr>
        <w:t xml:space="preserve">đề xuất được các giải pháp nâng cao hiệu quả hơn </w:t>
      </w:r>
      <w:r w:rsidRPr="002C7783">
        <w:rPr>
          <w:rFonts w:ascii="Times New Roman" w:hAnsi="Times New Roman"/>
          <w:sz w:val="28"/>
          <w:szCs w:val="28"/>
          <w:lang w:val="nl-NL"/>
        </w:rPr>
        <w:t>tín dụng Học sinh sinh viên và các đối tượng chính sách khác.</w:t>
      </w:r>
    </w:p>
    <w:p w:rsidR="001F398B" w:rsidRPr="002C7783" w:rsidRDefault="001F398B" w:rsidP="001F398B">
      <w:pPr>
        <w:spacing w:after="80" w:line="240" w:lineRule="auto"/>
        <w:ind w:firstLine="720"/>
        <w:rPr>
          <w:rFonts w:ascii="Times New Roman" w:hAnsi="Times New Roman"/>
          <w:spacing w:val="-4"/>
          <w:sz w:val="28"/>
          <w:szCs w:val="28"/>
          <w:lang w:val="nl-NL"/>
        </w:rPr>
      </w:pPr>
      <w:r w:rsidRPr="002C7783">
        <w:rPr>
          <w:rFonts w:ascii="Times New Roman" w:hAnsi="Times New Roman"/>
          <w:spacing w:val="-4"/>
          <w:sz w:val="28"/>
          <w:szCs w:val="28"/>
          <w:lang w:val="nl-NL"/>
        </w:rPr>
        <w:t>Để t</w:t>
      </w:r>
      <w:r w:rsidRPr="002C7783">
        <w:rPr>
          <w:rFonts w:ascii="Times New Roman" w:hAnsi="Times New Roman"/>
          <w:sz w:val="28"/>
          <w:szCs w:val="28"/>
          <w:lang w:val="nl-NL"/>
        </w:rPr>
        <w:t xml:space="preserve">ăng cường sự lãnh đạo của Đảng đối với tín dụng Học sinh sinh viên và các đối tượng chính sách khác </w:t>
      </w:r>
      <w:r w:rsidRPr="002C7783">
        <w:rPr>
          <w:rFonts w:ascii="Times New Roman" w:hAnsi="Times New Roman"/>
          <w:spacing w:val="-4"/>
          <w:sz w:val="28"/>
          <w:szCs w:val="28"/>
          <w:lang w:val="nl-NL"/>
        </w:rPr>
        <w:t>trong thời gian tới được đạt hiệu quả hơn nữa, chi bộ Tín dụng HSSV&amp;CĐTCSK triển khai với một số nhiệm vụ trọng tâm sau:</w:t>
      </w:r>
    </w:p>
    <w:p w:rsidR="001F398B" w:rsidRPr="002C7783" w:rsidRDefault="001F398B" w:rsidP="001F398B">
      <w:pPr>
        <w:spacing w:after="80" w:line="240" w:lineRule="auto"/>
        <w:ind w:firstLine="720"/>
        <w:rPr>
          <w:rFonts w:ascii="Times New Roman" w:hAnsi="Times New Roman"/>
          <w:iCs/>
          <w:spacing w:val="-6"/>
          <w:sz w:val="28"/>
          <w:szCs w:val="28"/>
          <w:lang w:val="sv-SE"/>
        </w:rPr>
      </w:pPr>
      <w:r w:rsidRPr="002C7783">
        <w:rPr>
          <w:rFonts w:ascii="Times New Roman" w:hAnsi="Times New Roman"/>
          <w:i/>
          <w:iCs/>
          <w:sz w:val="28"/>
          <w:szCs w:val="28"/>
          <w:lang w:val="nl-NL"/>
        </w:rPr>
        <w:t>Thứ nhất:</w:t>
      </w:r>
      <w:r w:rsidRPr="002C7783">
        <w:rPr>
          <w:rFonts w:ascii="Times New Roman" w:hAnsi="Times New Roman"/>
          <w:iCs/>
          <w:sz w:val="28"/>
          <w:szCs w:val="28"/>
          <w:lang w:val="vi-VN"/>
        </w:rPr>
        <w:t xml:space="preserve"> Nâng cao chất lượng, hiệu quả công tác chính trị tư tưởng và bồi dưỡng lý luận chính trị</w:t>
      </w:r>
      <w:r w:rsidRPr="002C7783">
        <w:rPr>
          <w:rFonts w:ascii="Times New Roman" w:hAnsi="Times New Roman"/>
          <w:iCs/>
          <w:sz w:val="28"/>
          <w:szCs w:val="28"/>
          <w:lang w:val="nl-NL"/>
        </w:rPr>
        <w:t>.</w:t>
      </w:r>
      <w:r w:rsidRPr="002C7783">
        <w:rPr>
          <w:rFonts w:ascii="Times New Roman" w:hAnsi="Times New Roman"/>
          <w:iCs/>
          <w:spacing w:val="-6"/>
          <w:sz w:val="28"/>
          <w:szCs w:val="28"/>
          <w:lang w:val="sv-SE"/>
        </w:rPr>
        <w:t xml:space="preserve"> Đổi mới, kiện toàn tổ chức đảng, </w:t>
      </w:r>
      <w:r w:rsidRPr="002C7783">
        <w:rPr>
          <w:rFonts w:ascii="Times New Roman" w:hAnsi="Times New Roman"/>
          <w:iCs/>
          <w:sz w:val="28"/>
          <w:szCs w:val="28"/>
          <w:lang w:val="sv-SE"/>
        </w:rPr>
        <w:t>nâng cao hiệu quả công tác kiểm tra, giám sát</w:t>
      </w:r>
      <w:r w:rsidRPr="002C7783">
        <w:rPr>
          <w:rFonts w:ascii="Times New Roman" w:hAnsi="Times New Roman"/>
          <w:iCs/>
          <w:spacing w:val="-6"/>
          <w:sz w:val="28"/>
          <w:szCs w:val="28"/>
          <w:lang w:val="sv-SE"/>
        </w:rPr>
        <w:t xml:space="preserve"> và nâng cao chất lượng sinh hoạt chi bộ.</w:t>
      </w:r>
    </w:p>
    <w:p w:rsidR="001F398B" w:rsidRPr="002C7783" w:rsidRDefault="001F398B" w:rsidP="001F398B">
      <w:pPr>
        <w:spacing w:after="80" w:line="240" w:lineRule="auto"/>
        <w:ind w:firstLine="720"/>
        <w:rPr>
          <w:rFonts w:ascii="Times New Roman" w:hAnsi="Times New Roman"/>
          <w:iCs/>
          <w:sz w:val="28"/>
          <w:szCs w:val="28"/>
          <w:lang w:val="sv-SE"/>
        </w:rPr>
      </w:pPr>
      <w:r w:rsidRPr="002C7783">
        <w:rPr>
          <w:rFonts w:ascii="Times New Roman" w:hAnsi="Times New Roman"/>
          <w:i/>
          <w:iCs/>
          <w:spacing w:val="-4"/>
          <w:sz w:val="28"/>
          <w:szCs w:val="28"/>
          <w:lang w:val="sv-SE"/>
        </w:rPr>
        <w:lastRenderedPageBreak/>
        <w:t>Thứ hai:</w:t>
      </w:r>
      <w:r w:rsidRPr="002C7783">
        <w:rPr>
          <w:rFonts w:ascii="Times New Roman" w:hAnsi="Times New Roman"/>
          <w:iCs/>
          <w:spacing w:val="-4"/>
          <w:sz w:val="28"/>
          <w:szCs w:val="28"/>
          <w:lang w:val="sv-SE"/>
        </w:rPr>
        <w:t xml:space="preserve"> Tiếp tục thực hiện có hiệu quả Chỉ thị 05-CT/TW của Bộ Chính trị về “Đẩy mạnh học tập và làm theo tư tưởng, đạo đức và phong cách Hồ Chí Minh”</w:t>
      </w:r>
      <w:r w:rsidRPr="002C7783">
        <w:rPr>
          <w:rFonts w:ascii="Times New Roman" w:hAnsi="Times New Roman"/>
          <w:iCs/>
          <w:sz w:val="28"/>
          <w:szCs w:val="28"/>
          <w:lang w:val="sv-SE"/>
        </w:rPr>
        <w:t xml:space="preserve"> và Nghị quyết Trung ương 4 (khóa XII) “</w:t>
      </w:r>
      <w:r w:rsidRPr="002C7783">
        <w:rPr>
          <w:rFonts w:ascii="Times New Roman" w:hAnsi="Times New Roman"/>
          <w:iCs/>
          <w:sz w:val="28"/>
          <w:szCs w:val="28"/>
          <w:shd w:val="clear" w:color="auto" w:fill="FFFFFF"/>
          <w:lang w:val="sv-SE"/>
        </w:rPr>
        <w:t>về tăng cường xây dựng, chỉnh đốn Đảng; ngăn chặn, đẩy lùi sự suy thoái về tư tưởng chính trị, đạo đức, lối sống, những biểu hiện "tự diễn biến", "tự chuyển hóa" trong nội bộ</w:t>
      </w:r>
      <w:r w:rsidRPr="002C7783">
        <w:rPr>
          <w:rFonts w:ascii="Times New Roman" w:hAnsi="Times New Roman"/>
          <w:iCs/>
          <w:sz w:val="28"/>
          <w:szCs w:val="28"/>
          <w:lang w:val="sv-SE"/>
        </w:rPr>
        <w:t>”.</w:t>
      </w:r>
    </w:p>
    <w:p w:rsidR="001F398B" w:rsidRPr="002C7783" w:rsidRDefault="001F398B" w:rsidP="001F398B">
      <w:pPr>
        <w:tabs>
          <w:tab w:val="left" w:pos="0"/>
        </w:tabs>
        <w:spacing w:after="80" w:line="240" w:lineRule="auto"/>
        <w:ind w:firstLine="720"/>
        <w:rPr>
          <w:rFonts w:ascii="Times New Roman" w:hAnsi="Times New Roman"/>
          <w:sz w:val="28"/>
          <w:szCs w:val="28"/>
          <w:lang w:val="fr-FR"/>
        </w:rPr>
      </w:pPr>
      <w:r w:rsidRPr="002C7783">
        <w:rPr>
          <w:rFonts w:ascii="Times New Roman" w:hAnsi="Times New Roman"/>
          <w:i/>
          <w:sz w:val="28"/>
          <w:szCs w:val="28"/>
          <w:lang w:val="fr-FR"/>
        </w:rPr>
        <w:t>Thứ ba:</w:t>
      </w:r>
      <w:r w:rsidRPr="002C7783">
        <w:rPr>
          <w:rFonts w:ascii="Times New Roman" w:hAnsi="Times New Roman"/>
          <w:sz w:val="28"/>
          <w:szCs w:val="28"/>
          <w:lang w:val="fr-FR"/>
        </w:rPr>
        <w:t xml:space="preserve"> Tiếp tục thực hiện tốt Chỉ thị số 40</w:t>
      </w:r>
      <w:r w:rsidRPr="002C7783">
        <w:rPr>
          <w:rFonts w:ascii="Times New Roman" w:hAnsi="Times New Roman"/>
          <w:sz w:val="28"/>
          <w:szCs w:val="28"/>
          <w:lang w:val="pl-PL"/>
        </w:rPr>
        <w:t>-</w:t>
      </w:r>
      <w:r w:rsidRPr="002C7783">
        <w:rPr>
          <w:rFonts w:ascii="Times New Roman" w:hAnsi="Times New Roman"/>
          <w:sz w:val="28"/>
          <w:szCs w:val="28"/>
          <w:lang w:val="fr-FR"/>
        </w:rPr>
        <w:t xml:space="preserve">CT/TW </w:t>
      </w:r>
      <w:r w:rsidRPr="002C7783">
        <w:rPr>
          <w:rFonts w:ascii="Times New Roman" w:hAnsi="Times New Roman"/>
          <w:sz w:val="28"/>
          <w:szCs w:val="28"/>
          <w:lang w:val="pl-PL"/>
        </w:rPr>
        <w:t>n</w:t>
      </w:r>
      <w:r w:rsidRPr="002C7783">
        <w:rPr>
          <w:rFonts w:ascii="Times New Roman" w:hAnsi="Times New Roman"/>
          <w:sz w:val="28"/>
          <w:szCs w:val="28"/>
          <w:lang w:val="fr-FR"/>
        </w:rPr>
        <w:t>gày 22</w:t>
      </w:r>
      <w:r w:rsidRPr="002C7783">
        <w:rPr>
          <w:rFonts w:ascii="Times New Roman" w:hAnsi="Times New Roman"/>
          <w:sz w:val="28"/>
          <w:szCs w:val="28"/>
          <w:lang w:val="pl-PL"/>
        </w:rPr>
        <w:t>/</w:t>
      </w:r>
      <w:r w:rsidRPr="002C7783">
        <w:rPr>
          <w:rFonts w:ascii="Times New Roman" w:hAnsi="Times New Roman"/>
          <w:sz w:val="28"/>
          <w:szCs w:val="28"/>
          <w:lang w:val="fr-FR"/>
        </w:rPr>
        <w:t>11</w:t>
      </w:r>
      <w:r w:rsidRPr="002C7783">
        <w:rPr>
          <w:rFonts w:ascii="Times New Roman" w:hAnsi="Times New Roman"/>
          <w:sz w:val="28"/>
          <w:szCs w:val="28"/>
          <w:lang w:val="pl-PL"/>
        </w:rPr>
        <w:t>/</w:t>
      </w:r>
      <w:r w:rsidRPr="002C7783">
        <w:rPr>
          <w:rFonts w:ascii="Times New Roman" w:hAnsi="Times New Roman"/>
          <w:sz w:val="28"/>
          <w:szCs w:val="28"/>
          <w:lang w:val="fr-FR"/>
        </w:rPr>
        <w:t>2014</w:t>
      </w:r>
      <w:r w:rsidRPr="002C7783">
        <w:rPr>
          <w:rFonts w:ascii="Times New Roman" w:hAnsi="Times New Roman"/>
          <w:sz w:val="28"/>
          <w:szCs w:val="28"/>
          <w:lang w:val="pl-PL"/>
        </w:rPr>
        <w:t xml:space="preserve"> của</w:t>
      </w:r>
      <w:r w:rsidRPr="002C7783">
        <w:rPr>
          <w:rFonts w:ascii="Times New Roman" w:hAnsi="Times New Roman"/>
          <w:sz w:val="28"/>
          <w:szCs w:val="28"/>
          <w:lang w:val="fr-FR"/>
        </w:rPr>
        <w:t xml:space="preserve"> Ban Bí thư Trung ương Đảng về tăng cường sự lãnh đạo của Đảng đối với tín dụng chính sách xã hội và Chiến lược phát triển NHCSXH.</w:t>
      </w:r>
    </w:p>
    <w:p w:rsidR="001F398B" w:rsidRPr="002C7783" w:rsidRDefault="001F398B" w:rsidP="001F398B">
      <w:pPr>
        <w:tabs>
          <w:tab w:val="left" w:pos="0"/>
        </w:tabs>
        <w:spacing w:after="80" w:line="240" w:lineRule="auto"/>
        <w:ind w:firstLine="720"/>
        <w:rPr>
          <w:rFonts w:ascii="Times New Roman" w:hAnsi="Times New Roman"/>
          <w:sz w:val="28"/>
          <w:szCs w:val="28"/>
          <w:lang w:val="nl-NL"/>
        </w:rPr>
      </w:pPr>
      <w:r w:rsidRPr="002C7783">
        <w:rPr>
          <w:rFonts w:ascii="Times New Roman" w:hAnsi="Times New Roman"/>
          <w:i/>
          <w:iCs/>
          <w:sz w:val="28"/>
          <w:szCs w:val="28"/>
          <w:lang w:val="sv-SE"/>
        </w:rPr>
        <w:t xml:space="preserve">Thứ tư: </w:t>
      </w:r>
      <w:r w:rsidRPr="002C7783">
        <w:rPr>
          <w:rFonts w:ascii="Times New Roman" w:hAnsi="Times New Roman"/>
          <w:sz w:val="28"/>
          <w:szCs w:val="28"/>
          <w:lang w:val="nl-NL"/>
        </w:rPr>
        <w:t>Đề nghị Chính phủ tiếp tục cân đối, bố trí đủ nguồn vốn để NHCSXH thực hiện các chương trình tín dụng chính sách xã hội đã ban hành để đáp ứng nhu cầu của HSSV và các đối tượng chính sách khác.</w:t>
      </w:r>
    </w:p>
    <w:p w:rsidR="001F398B" w:rsidRPr="002C7783" w:rsidRDefault="001F398B" w:rsidP="001F398B">
      <w:pPr>
        <w:tabs>
          <w:tab w:val="left" w:pos="0"/>
        </w:tabs>
        <w:spacing w:after="80" w:line="240" w:lineRule="auto"/>
        <w:ind w:firstLine="720"/>
        <w:rPr>
          <w:rFonts w:ascii="Times New Roman" w:hAnsi="Times New Roman"/>
          <w:sz w:val="28"/>
          <w:szCs w:val="28"/>
          <w:lang w:val="fr-FR"/>
        </w:rPr>
      </w:pPr>
      <w:r w:rsidRPr="002C7783">
        <w:rPr>
          <w:rFonts w:ascii="Times New Roman" w:hAnsi="Times New Roman"/>
          <w:i/>
          <w:sz w:val="28"/>
          <w:szCs w:val="28"/>
          <w:lang w:val="nl-NL"/>
        </w:rPr>
        <w:t>Thứ năm:</w:t>
      </w:r>
      <w:r w:rsidRPr="002C7783">
        <w:rPr>
          <w:rFonts w:ascii="Times New Roman" w:hAnsi="Times New Roman"/>
          <w:sz w:val="28"/>
          <w:szCs w:val="28"/>
          <w:lang w:val="nl-NL"/>
        </w:rPr>
        <w:t xml:space="preserve"> Chủ động p</w:t>
      </w:r>
      <w:r w:rsidRPr="002C7783">
        <w:rPr>
          <w:rFonts w:ascii="Times New Roman" w:hAnsi="Times New Roman"/>
          <w:sz w:val="28"/>
          <w:szCs w:val="28"/>
          <w:lang w:val="fr-FR"/>
        </w:rPr>
        <w:t>hối hợp với các Bộ, ngành tiếp tục rà soát để kịp thời báo cáo cấp có thẩm quyền hoàn thiện chính sách tín dụng cho phù hợp với mục tiêu giảm nghèo bền vững, xây dựng nông thôn mới và tình hình thực tiễn.</w:t>
      </w:r>
    </w:p>
    <w:p w:rsidR="001F398B" w:rsidRPr="002C7783" w:rsidRDefault="001F398B" w:rsidP="001F398B">
      <w:pPr>
        <w:tabs>
          <w:tab w:val="left" w:pos="720"/>
        </w:tabs>
        <w:spacing w:after="80" w:line="240" w:lineRule="auto"/>
        <w:ind w:firstLine="720"/>
        <w:rPr>
          <w:rFonts w:ascii="Times New Roman" w:hAnsi="Times New Roman"/>
          <w:bCs/>
          <w:sz w:val="28"/>
          <w:szCs w:val="28"/>
          <w:lang w:val="es-ES"/>
        </w:rPr>
      </w:pPr>
      <w:r w:rsidRPr="002C7783">
        <w:rPr>
          <w:rFonts w:ascii="Times New Roman" w:hAnsi="Times New Roman"/>
          <w:i/>
          <w:sz w:val="28"/>
          <w:szCs w:val="28"/>
          <w:lang w:val="fr-FR"/>
        </w:rPr>
        <w:t>Thứ sáu:</w:t>
      </w:r>
      <w:r w:rsidRPr="002C7783">
        <w:rPr>
          <w:rFonts w:ascii="Times New Roman" w:hAnsi="Times New Roman"/>
          <w:sz w:val="28"/>
          <w:szCs w:val="28"/>
          <w:lang w:val="vi-VN"/>
        </w:rPr>
        <w:t xml:space="preserve"> </w:t>
      </w:r>
      <w:r w:rsidRPr="002C7783">
        <w:rPr>
          <w:rFonts w:ascii="Times New Roman" w:hAnsi="Times New Roman"/>
          <w:bCs/>
          <w:sz w:val="28"/>
          <w:szCs w:val="28"/>
          <w:lang w:val="pt-BR"/>
        </w:rPr>
        <w:t xml:space="preserve">Chủ động </w:t>
      </w:r>
      <w:r w:rsidRPr="002C7783">
        <w:rPr>
          <w:rFonts w:ascii="Times New Roman" w:hAnsi="Times New Roman"/>
          <w:bCs/>
          <w:sz w:val="28"/>
          <w:szCs w:val="28"/>
          <w:lang w:val="vi-VN"/>
        </w:rPr>
        <w:t xml:space="preserve">tham mưu để </w:t>
      </w:r>
      <w:r w:rsidRPr="002C7783">
        <w:rPr>
          <w:rFonts w:ascii="Times New Roman" w:hAnsi="Times New Roman"/>
          <w:bCs/>
          <w:sz w:val="28"/>
          <w:szCs w:val="28"/>
          <w:lang w:val="pt-BR"/>
        </w:rPr>
        <w:t xml:space="preserve">triển khai thực hiện các cơ chế, chính sách </w:t>
      </w:r>
      <w:r w:rsidRPr="002C7783">
        <w:rPr>
          <w:rFonts w:ascii="Times New Roman" w:hAnsi="Times New Roman"/>
          <w:bCs/>
          <w:sz w:val="28"/>
          <w:szCs w:val="28"/>
          <w:lang w:val="vi-VN"/>
        </w:rPr>
        <w:t xml:space="preserve">tín dụng </w:t>
      </w:r>
      <w:r w:rsidRPr="002C7783">
        <w:rPr>
          <w:rFonts w:ascii="Times New Roman" w:hAnsi="Times New Roman"/>
          <w:bCs/>
          <w:sz w:val="28"/>
          <w:szCs w:val="28"/>
          <w:lang w:val="pt-BR"/>
        </w:rPr>
        <w:t xml:space="preserve">mới phù hợp </w:t>
      </w:r>
      <w:r w:rsidRPr="002C7783">
        <w:rPr>
          <w:rFonts w:ascii="Times New Roman" w:hAnsi="Times New Roman"/>
          <w:bCs/>
          <w:sz w:val="28"/>
          <w:szCs w:val="28"/>
          <w:lang w:val="vi-VN"/>
        </w:rPr>
        <w:t xml:space="preserve">với thực tiễn </w:t>
      </w:r>
      <w:r w:rsidRPr="002C7783">
        <w:rPr>
          <w:rFonts w:ascii="Times New Roman" w:hAnsi="Times New Roman"/>
          <w:bCs/>
          <w:sz w:val="28"/>
          <w:szCs w:val="28"/>
          <w:lang w:val="pt-BR"/>
        </w:rPr>
        <w:t xml:space="preserve">và đảm bảo đúng quy định. Tiếp tục rà soát, tham mưu sửa đổi, </w:t>
      </w:r>
      <w:r w:rsidRPr="002C7783">
        <w:rPr>
          <w:rFonts w:ascii="Times New Roman" w:hAnsi="Times New Roman"/>
          <w:bCs/>
          <w:sz w:val="28"/>
          <w:szCs w:val="28"/>
          <w:lang w:val="vi-VN"/>
        </w:rPr>
        <w:t xml:space="preserve">bổ sung, </w:t>
      </w:r>
      <w:r w:rsidRPr="002C7783">
        <w:rPr>
          <w:rFonts w:ascii="Times New Roman" w:hAnsi="Times New Roman"/>
          <w:bCs/>
          <w:sz w:val="28"/>
          <w:szCs w:val="28"/>
          <w:lang w:val="pt-BR"/>
        </w:rPr>
        <w:t xml:space="preserve">ban hành các quy chế, quy trình, hướng dẫn theo hướng </w:t>
      </w:r>
      <w:r w:rsidRPr="002C7783">
        <w:rPr>
          <w:rFonts w:ascii="Times New Roman" w:hAnsi="Times New Roman"/>
          <w:bCs/>
          <w:sz w:val="28"/>
          <w:szCs w:val="28"/>
          <w:lang w:val="vi-VN"/>
        </w:rPr>
        <w:t xml:space="preserve">tinh </w:t>
      </w:r>
      <w:r w:rsidRPr="002C7783">
        <w:rPr>
          <w:rFonts w:ascii="Times New Roman" w:hAnsi="Times New Roman"/>
          <w:bCs/>
          <w:sz w:val="28"/>
          <w:szCs w:val="28"/>
          <w:lang w:val="pt-BR"/>
        </w:rPr>
        <w:t>giản, hiệu quả và đảm bảo an toàn, hiệu quả.</w:t>
      </w:r>
      <w:r w:rsidRPr="002C7783">
        <w:rPr>
          <w:rFonts w:ascii="Times New Roman" w:hAnsi="Times New Roman"/>
          <w:bCs/>
          <w:sz w:val="28"/>
          <w:szCs w:val="28"/>
          <w:lang w:val="vi-VN"/>
        </w:rPr>
        <w:t xml:space="preserve"> Thường xuyên theo dõi và t</w:t>
      </w:r>
      <w:r w:rsidRPr="002C7783">
        <w:rPr>
          <w:rFonts w:ascii="Times New Roman" w:hAnsi="Times New Roman"/>
          <w:bCs/>
          <w:sz w:val="28"/>
          <w:szCs w:val="28"/>
          <w:lang w:val="es-ES"/>
        </w:rPr>
        <w:t xml:space="preserve">ăng cường công tác kiểm tra, giám sát chuyên đề </w:t>
      </w:r>
      <w:r w:rsidRPr="002C7783">
        <w:rPr>
          <w:rFonts w:ascii="Times New Roman" w:eastAsia="SimSun" w:hAnsi="Times New Roman"/>
          <w:sz w:val="28"/>
          <w:szCs w:val="28"/>
          <w:lang w:val="nl-NL"/>
        </w:rPr>
        <w:t>nhằm cảnh báo rủi ro, kịp thời phát hiện chấn chỉnh các tồn tại, sai sót.</w:t>
      </w:r>
    </w:p>
    <w:p w:rsidR="001F398B" w:rsidRPr="002C7783" w:rsidRDefault="001F398B" w:rsidP="001F398B">
      <w:pPr>
        <w:pStyle w:val="BodyText"/>
        <w:spacing w:after="80"/>
        <w:ind w:firstLine="720"/>
        <w:rPr>
          <w:rFonts w:ascii="Times New Roman" w:hAnsi="Times New Roman"/>
          <w:bCs/>
          <w:sz w:val="28"/>
          <w:lang w:val="es-ES"/>
        </w:rPr>
      </w:pPr>
      <w:r w:rsidRPr="002C7783">
        <w:rPr>
          <w:rFonts w:ascii="Times New Roman" w:hAnsi="Times New Roman"/>
          <w:bCs/>
          <w:sz w:val="28"/>
          <w:lang w:val="es-ES"/>
        </w:rPr>
        <w:t>Cuối cùng, tôi xin trân trọng cảm ơn và kính chúc các đồng chí lãnh đạo, các quý vị đại biểu mạnh khỏe, hạnh phúc và chúc Đại hội thành công tốt đẹp./</w:t>
      </w:r>
    </w:p>
    <w:p w:rsidR="00B01703" w:rsidRDefault="001F398B" w:rsidP="001F398B">
      <w:r w:rsidRPr="002C7783">
        <w:rPr>
          <w:rFonts w:ascii="Times New Roman" w:hAnsi="Times New Roman"/>
          <w:sz w:val="28"/>
          <w:lang w:val="es-ES"/>
        </w:rPr>
        <w:br w:type="page"/>
      </w:r>
    </w:p>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F398B"/>
    <w:rsid w:val="001F398B"/>
    <w:rsid w:val="002D64C9"/>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8B"/>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98B"/>
    <w:pPr>
      <w:widowControl/>
      <w:spacing w:after="120" w:line="240" w:lineRule="auto"/>
      <w:ind w:firstLine="0"/>
      <w:jc w:val="left"/>
    </w:pPr>
    <w:rPr>
      <w:rFonts w:ascii=".VnTime" w:eastAsia="Times New Roman" w:hAnsi=".VnTime"/>
      <w:sz w:val="20"/>
      <w:szCs w:val="28"/>
    </w:rPr>
  </w:style>
  <w:style w:type="character" w:customStyle="1" w:styleId="BodyTextChar">
    <w:name w:val="Body Text Char"/>
    <w:basedOn w:val="DefaultParagraphFont"/>
    <w:link w:val="BodyText"/>
    <w:rsid w:val="001F398B"/>
    <w:rPr>
      <w:rFonts w:ascii=".VnTime" w:eastAsia="Times New Roman" w:hAnsi=".VnTime" w:cs="Times New Roman"/>
      <w:sz w:val="2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10362</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2020-08-14T05:45:00Z</dcterms:created>
  <dcterms:modified xsi:type="dcterms:W3CDTF">2020-08-14T05:45:00Z</dcterms:modified>
</cp:coreProperties>
</file>