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30" w:rsidRPr="002C7783" w:rsidRDefault="00345530" w:rsidP="00345530">
      <w:pPr>
        <w:jc w:val="center"/>
        <w:rPr>
          <w:rFonts w:ascii="Times New Roman" w:hAnsi="Times New Roman"/>
          <w:b/>
          <w:sz w:val="28"/>
          <w:szCs w:val="28"/>
          <w:lang w:val="fr-FR"/>
        </w:rPr>
      </w:pPr>
      <w:r w:rsidRPr="002C7783">
        <w:rPr>
          <w:rFonts w:ascii="Times New Roman" w:hAnsi="Times New Roman"/>
          <w:b/>
          <w:sz w:val="28"/>
          <w:szCs w:val="28"/>
          <w:lang w:val="fr-FR"/>
        </w:rPr>
        <w:t xml:space="preserve">THAM LUẬN </w:t>
      </w:r>
    </w:p>
    <w:p w:rsidR="00345530" w:rsidRPr="002C7783" w:rsidRDefault="00345530" w:rsidP="00345530">
      <w:pPr>
        <w:jc w:val="center"/>
        <w:rPr>
          <w:rFonts w:ascii="Times New Roman" w:hAnsi="Times New Roman"/>
          <w:b/>
          <w:sz w:val="28"/>
          <w:szCs w:val="28"/>
          <w:lang w:val="fr-FR"/>
        </w:rPr>
      </w:pPr>
      <w:r w:rsidRPr="002C7783">
        <w:rPr>
          <w:rFonts w:ascii="Times New Roman" w:hAnsi="Times New Roman"/>
          <w:b/>
          <w:sz w:val="28"/>
          <w:szCs w:val="28"/>
          <w:lang w:val="da-DK"/>
        </w:rPr>
        <w:t xml:space="preserve">Một số giải pháp góp phần thực hiện thắng lợi Nghị quyết Đảng bộ NHCSXH lần thứ </w:t>
      </w:r>
      <w:r>
        <w:rPr>
          <w:rFonts w:ascii="Times New Roman" w:hAnsi="Times New Roman"/>
          <w:b/>
          <w:sz w:val="28"/>
          <w:szCs w:val="28"/>
          <w:lang w:val="da-DK"/>
        </w:rPr>
        <w:t>V</w:t>
      </w:r>
      <w:r w:rsidRPr="002C7783">
        <w:rPr>
          <w:rFonts w:ascii="Times New Roman" w:hAnsi="Times New Roman"/>
          <w:b/>
          <w:sz w:val="28"/>
          <w:szCs w:val="28"/>
          <w:lang w:val="da-DK"/>
        </w:rPr>
        <w:t>, nhiệm kỳ 2020-2025</w:t>
      </w:r>
    </w:p>
    <w:p w:rsidR="00345530" w:rsidRDefault="00345530" w:rsidP="00345530">
      <w:pPr>
        <w:spacing w:line="288" w:lineRule="auto"/>
        <w:jc w:val="right"/>
        <w:rPr>
          <w:rFonts w:ascii="Times New Roman" w:hAnsi="Times New Roman"/>
          <w:b/>
          <w:i/>
          <w:sz w:val="28"/>
          <w:szCs w:val="28"/>
          <w:lang w:val="fr-FR"/>
        </w:rPr>
      </w:pPr>
    </w:p>
    <w:p w:rsidR="00345530" w:rsidRPr="002C7783" w:rsidRDefault="00345530" w:rsidP="00345530">
      <w:pPr>
        <w:spacing w:line="288" w:lineRule="auto"/>
        <w:jc w:val="right"/>
        <w:rPr>
          <w:rFonts w:ascii="Times New Roman" w:hAnsi="Times New Roman"/>
          <w:b/>
          <w:i/>
          <w:sz w:val="28"/>
          <w:szCs w:val="28"/>
          <w:lang w:val="fr-FR"/>
        </w:rPr>
      </w:pPr>
      <w:r w:rsidRPr="002C7783">
        <w:rPr>
          <w:rFonts w:ascii="Times New Roman" w:hAnsi="Times New Roman"/>
          <w:b/>
          <w:i/>
          <w:sz w:val="28"/>
          <w:szCs w:val="28"/>
          <w:lang w:val="fr-FR"/>
        </w:rPr>
        <w:t>Chi bộ Kế hoạch nguồn vốn</w:t>
      </w:r>
    </w:p>
    <w:p w:rsidR="00345530" w:rsidRPr="002C7783" w:rsidRDefault="00345530" w:rsidP="00345530">
      <w:pPr>
        <w:spacing w:after="120" w:line="240" w:lineRule="auto"/>
        <w:ind w:firstLine="720"/>
        <w:rPr>
          <w:rFonts w:ascii="Times New Roman" w:hAnsi="Times New Roman"/>
          <w:sz w:val="28"/>
          <w:szCs w:val="28"/>
          <w:lang w:val="da-DK"/>
        </w:rPr>
      </w:pPr>
      <w:r w:rsidRPr="002C7783">
        <w:rPr>
          <w:rFonts w:ascii="Times New Roman" w:hAnsi="Times New Roman"/>
          <w:sz w:val="28"/>
          <w:szCs w:val="28"/>
          <w:lang w:val="da-DK"/>
        </w:rPr>
        <w:t xml:space="preserve">Kính thưa: </w:t>
      </w:r>
      <w:r w:rsidRPr="002C7783">
        <w:rPr>
          <w:rFonts w:ascii="Times New Roman" w:hAnsi="Times New Roman"/>
          <w:sz w:val="28"/>
          <w:szCs w:val="28"/>
          <w:lang w:val="da-DK"/>
        </w:rPr>
        <w:tab/>
        <w:t>- Đoàn Chủ tịch Đại hội,</w:t>
      </w:r>
    </w:p>
    <w:p w:rsidR="00345530" w:rsidRPr="002C7783" w:rsidRDefault="00345530" w:rsidP="00345530">
      <w:pPr>
        <w:spacing w:after="120" w:line="240" w:lineRule="auto"/>
        <w:ind w:left="1440" w:firstLine="720"/>
        <w:rPr>
          <w:rFonts w:ascii="Times New Roman" w:hAnsi="Times New Roman"/>
          <w:sz w:val="28"/>
          <w:szCs w:val="28"/>
          <w:lang w:val="da-DK"/>
        </w:rPr>
      </w:pPr>
      <w:r w:rsidRPr="002C7783">
        <w:rPr>
          <w:rFonts w:ascii="Times New Roman" w:hAnsi="Times New Roman"/>
          <w:sz w:val="28"/>
          <w:szCs w:val="28"/>
          <w:lang w:val="da-DK"/>
        </w:rPr>
        <w:t>-</w:t>
      </w:r>
      <w:r>
        <w:rPr>
          <w:rFonts w:ascii="Times New Roman" w:hAnsi="Times New Roman"/>
          <w:sz w:val="28"/>
          <w:szCs w:val="28"/>
          <w:lang w:val="da-DK"/>
        </w:rPr>
        <w:t xml:space="preserve"> </w:t>
      </w:r>
      <w:r w:rsidRPr="002C7783">
        <w:rPr>
          <w:rFonts w:ascii="Times New Roman" w:hAnsi="Times New Roman"/>
          <w:sz w:val="28"/>
          <w:szCs w:val="28"/>
          <w:lang w:val="da-DK"/>
        </w:rPr>
        <w:t>Quý vị đại biểu khách quý,</w:t>
      </w:r>
    </w:p>
    <w:p w:rsidR="00345530" w:rsidRPr="002C7783" w:rsidRDefault="00345530" w:rsidP="00345530">
      <w:pPr>
        <w:spacing w:after="120" w:line="240" w:lineRule="auto"/>
        <w:ind w:left="1440" w:firstLine="720"/>
        <w:rPr>
          <w:rFonts w:ascii="Times New Roman" w:hAnsi="Times New Roman"/>
          <w:sz w:val="28"/>
          <w:szCs w:val="28"/>
          <w:lang w:val="da-DK"/>
        </w:rPr>
      </w:pPr>
      <w:r w:rsidRPr="002C7783">
        <w:rPr>
          <w:rFonts w:ascii="Times New Roman" w:hAnsi="Times New Roman"/>
          <w:sz w:val="28"/>
          <w:szCs w:val="28"/>
          <w:lang w:val="da-DK"/>
        </w:rPr>
        <w:t>- Thưa toàn thể Đại hội!</w:t>
      </w:r>
    </w:p>
    <w:p w:rsidR="00345530" w:rsidRPr="002C7783" w:rsidRDefault="00345530" w:rsidP="00345530">
      <w:pPr>
        <w:spacing w:after="120" w:line="240" w:lineRule="auto"/>
        <w:ind w:firstLine="720"/>
        <w:rPr>
          <w:rFonts w:ascii="Times New Roman" w:hAnsi="Times New Roman"/>
          <w:sz w:val="28"/>
          <w:szCs w:val="28"/>
          <w:lang w:val="da-DK"/>
        </w:rPr>
      </w:pPr>
      <w:r w:rsidRPr="002C7783">
        <w:rPr>
          <w:rFonts w:ascii="Times New Roman" w:hAnsi="Times New Roman"/>
          <w:sz w:val="28"/>
          <w:szCs w:val="28"/>
          <w:lang w:val="da-DK"/>
        </w:rPr>
        <w:t xml:space="preserve">Lời đầu tiên, thay mặt tập thể cán bộ, đảng viên trong Chi bộ, tôi xin gửi tới các đồng chí lãnh đạo, các quý vị đại biểu khách quý và toàn thể Đại hội lời chúc tốt đẹp nhất; chúc Đại hội thành công rực rỡ. </w:t>
      </w:r>
    </w:p>
    <w:p w:rsidR="00345530" w:rsidRPr="002C7783" w:rsidRDefault="00345530" w:rsidP="00345530">
      <w:pPr>
        <w:spacing w:after="120" w:line="240" w:lineRule="auto"/>
        <w:ind w:firstLine="720"/>
        <w:rPr>
          <w:rFonts w:ascii="Times New Roman" w:hAnsi="Times New Roman"/>
          <w:b/>
          <w:i/>
          <w:sz w:val="28"/>
          <w:szCs w:val="28"/>
          <w:lang w:val="da-DK"/>
        </w:rPr>
      </w:pPr>
      <w:r w:rsidRPr="002C7783">
        <w:rPr>
          <w:rFonts w:ascii="Times New Roman" w:hAnsi="Times New Roman"/>
          <w:b/>
          <w:i/>
          <w:sz w:val="28"/>
          <w:szCs w:val="28"/>
          <w:lang w:val="da-DK"/>
        </w:rPr>
        <w:t>Kính thưa toàn thể Đại hội!</w:t>
      </w:r>
    </w:p>
    <w:p w:rsidR="00345530" w:rsidRPr="002C7783" w:rsidRDefault="00345530" w:rsidP="00345530">
      <w:pPr>
        <w:spacing w:after="120" w:line="240" w:lineRule="auto"/>
        <w:ind w:firstLine="720"/>
        <w:rPr>
          <w:rFonts w:ascii="Times New Roman" w:hAnsi="Times New Roman"/>
          <w:spacing w:val="-6"/>
          <w:sz w:val="28"/>
          <w:szCs w:val="28"/>
          <w:lang w:val="da-DK"/>
        </w:rPr>
      </w:pPr>
      <w:r w:rsidRPr="002C7783">
        <w:rPr>
          <w:rFonts w:ascii="Times New Roman" w:hAnsi="Times New Roman"/>
          <w:spacing w:val="-6"/>
          <w:sz w:val="28"/>
          <w:szCs w:val="28"/>
          <w:lang w:val="da-DK"/>
        </w:rPr>
        <w:t>Trước hết, chúng tôi nhất trí cao với Dự thảo báo cáo Chính trị, Báo cáo kiểm điểm củ</w:t>
      </w:r>
      <w:r>
        <w:rPr>
          <w:rFonts w:ascii="Times New Roman" w:hAnsi="Times New Roman"/>
          <w:spacing w:val="-6"/>
          <w:sz w:val="28"/>
          <w:szCs w:val="28"/>
          <w:lang w:val="da-DK"/>
        </w:rPr>
        <w:t>a Ban C</w:t>
      </w:r>
      <w:r w:rsidRPr="002C7783">
        <w:rPr>
          <w:rFonts w:ascii="Times New Roman" w:hAnsi="Times New Roman"/>
          <w:spacing w:val="-6"/>
          <w:sz w:val="28"/>
          <w:szCs w:val="28"/>
          <w:lang w:val="da-DK"/>
        </w:rPr>
        <w:t>hấp hành Đảng bộ Ngân hàng Chính sách xã hộ</w:t>
      </w:r>
      <w:r>
        <w:rPr>
          <w:rFonts w:ascii="Times New Roman" w:hAnsi="Times New Roman"/>
          <w:spacing w:val="-6"/>
          <w:sz w:val="28"/>
          <w:szCs w:val="28"/>
          <w:lang w:val="da-DK"/>
        </w:rPr>
        <w:t>i T</w:t>
      </w:r>
      <w:r w:rsidRPr="002C7783">
        <w:rPr>
          <w:rFonts w:ascii="Times New Roman" w:hAnsi="Times New Roman"/>
          <w:spacing w:val="-6"/>
          <w:sz w:val="28"/>
          <w:szCs w:val="28"/>
          <w:lang w:val="da-DK"/>
        </w:rPr>
        <w:t>rung ương (</w:t>
      </w:r>
      <w:r>
        <w:rPr>
          <w:rFonts w:ascii="Times New Roman" w:hAnsi="Times New Roman"/>
          <w:spacing w:val="-6"/>
          <w:sz w:val="28"/>
          <w:szCs w:val="28"/>
          <w:lang w:val="da-DK"/>
        </w:rPr>
        <w:t>NHCSXHTW</w:t>
      </w:r>
      <w:r w:rsidRPr="002C7783">
        <w:rPr>
          <w:rFonts w:ascii="Times New Roman" w:hAnsi="Times New Roman"/>
          <w:spacing w:val="-6"/>
          <w:sz w:val="28"/>
          <w:szCs w:val="28"/>
          <w:lang w:val="da-DK"/>
        </w:rPr>
        <w:t xml:space="preserve">) đã trình bày trước Đại hội. Báo cáo đã đánh giá chi tiết, đầy đủ và toàn diện kết quả thực hiện nghị quyết Đại hội đại biểu Đảng bộ </w:t>
      </w:r>
      <w:r>
        <w:rPr>
          <w:rFonts w:ascii="Times New Roman" w:hAnsi="Times New Roman"/>
          <w:spacing w:val="-6"/>
          <w:sz w:val="28"/>
          <w:szCs w:val="28"/>
          <w:lang w:val="da-DK"/>
        </w:rPr>
        <w:t>NHCSXHTW</w:t>
      </w:r>
      <w:r w:rsidRPr="002C7783">
        <w:rPr>
          <w:rFonts w:ascii="Times New Roman" w:hAnsi="Times New Roman"/>
          <w:spacing w:val="-6"/>
          <w:sz w:val="28"/>
          <w:szCs w:val="28"/>
          <w:lang w:val="da-DK"/>
        </w:rPr>
        <w:t xml:space="preserve"> lần thứ </w:t>
      </w:r>
      <w:r>
        <w:rPr>
          <w:rFonts w:ascii="Times New Roman" w:hAnsi="Times New Roman"/>
          <w:spacing w:val="-6"/>
          <w:sz w:val="28"/>
          <w:szCs w:val="28"/>
          <w:lang w:val="da-DK"/>
        </w:rPr>
        <w:t>IV</w:t>
      </w:r>
      <w:r w:rsidRPr="002C7783">
        <w:rPr>
          <w:rFonts w:ascii="Times New Roman" w:hAnsi="Times New Roman"/>
          <w:spacing w:val="-6"/>
          <w:sz w:val="28"/>
          <w:szCs w:val="28"/>
          <w:lang w:val="da-DK"/>
        </w:rPr>
        <w:t>, nhiệm kỳ 2015-2020, từ đó xác định phương hướng, nhiệm vụ, giải pháp chủ yếu cho nhiệm kỳ 2020-2025.</w:t>
      </w:r>
    </w:p>
    <w:p w:rsidR="00345530" w:rsidRPr="002C7783" w:rsidRDefault="00345530" w:rsidP="00345530">
      <w:pPr>
        <w:spacing w:after="120" w:line="240" w:lineRule="auto"/>
        <w:ind w:firstLine="720"/>
        <w:rPr>
          <w:rFonts w:ascii="Times New Roman" w:hAnsi="Times New Roman"/>
          <w:spacing w:val="-6"/>
          <w:sz w:val="28"/>
          <w:szCs w:val="28"/>
          <w:lang w:val="da-DK"/>
        </w:rPr>
      </w:pPr>
      <w:r w:rsidRPr="002C7783">
        <w:rPr>
          <w:rFonts w:ascii="Times New Roman" w:hAnsi="Times New Roman"/>
          <w:spacing w:val="-6"/>
          <w:sz w:val="28"/>
          <w:szCs w:val="28"/>
          <w:lang w:val="da-DK"/>
        </w:rPr>
        <w:t xml:space="preserve">Để minh họa thêm những nội dung dự thảo báo cáo chính trị của Đảng bộ </w:t>
      </w:r>
      <w:r>
        <w:rPr>
          <w:rFonts w:ascii="Times New Roman" w:hAnsi="Times New Roman"/>
          <w:spacing w:val="-6"/>
          <w:sz w:val="28"/>
          <w:szCs w:val="28"/>
          <w:lang w:val="da-DK"/>
        </w:rPr>
        <w:t>NHCSXHTW</w:t>
      </w:r>
      <w:r w:rsidRPr="002C7783">
        <w:rPr>
          <w:rFonts w:ascii="Times New Roman" w:hAnsi="Times New Roman"/>
          <w:spacing w:val="-6"/>
          <w:sz w:val="28"/>
          <w:szCs w:val="28"/>
          <w:lang w:val="da-DK"/>
        </w:rPr>
        <w:t xml:space="preserve"> trình Đại hội và được sự cho phép của Ban tổ chức Đại hội, Chi bộ Kế hoạch nguồn vốn tham luận với nội dung </w:t>
      </w:r>
      <w:r w:rsidRPr="002C7783">
        <w:rPr>
          <w:rFonts w:ascii="Times New Roman" w:hAnsi="Times New Roman"/>
          <w:i/>
          <w:spacing w:val="-6"/>
          <w:sz w:val="28"/>
          <w:szCs w:val="28"/>
          <w:lang w:val="da-DK"/>
        </w:rPr>
        <w:t xml:space="preserve">”Một số giải pháp góp phần thực hiện thắng lợi Nghị quyết Đảng bộ NHCSXH lần thứ </w:t>
      </w:r>
      <w:r>
        <w:rPr>
          <w:rFonts w:ascii="Times New Roman" w:hAnsi="Times New Roman"/>
          <w:i/>
          <w:spacing w:val="-6"/>
          <w:sz w:val="28"/>
          <w:szCs w:val="28"/>
          <w:lang w:val="da-DK"/>
        </w:rPr>
        <w:t>V</w:t>
      </w:r>
      <w:r w:rsidRPr="002C7783">
        <w:rPr>
          <w:rFonts w:ascii="Times New Roman" w:hAnsi="Times New Roman"/>
          <w:i/>
          <w:spacing w:val="-6"/>
          <w:sz w:val="28"/>
          <w:szCs w:val="28"/>
          <w:lang w:val="da-DK"/>
        </w:rPr>
        <w:t>, nhiệm kỳ 2020-2025”</w:t>
      </w:r>
      <w:r w:rsidRPr="002C7783">
        <w:rPr>
          <w:rFonts w:ascii="Times New Roman" w:hAnsi="Times New Roman"/>
          <w:spacing w:val="-6"/>
          <w:sz w:val="28"/>
          <w:szCs w:val="28"/>
          <w:lang w:val="da-DK"/>
        </w:rPr>
        <w:t xml:space="preserve">. </w:t>
      </w:r>
    </w:p>
    <w:p w:rsidR="00345530" w:rsidRPr="002C7783" w:rsidRDefault="00345530" w:rsidP="00345530">
      <w:pPr>
        <w:spacing w:after="120" w:line="240" w:lineRule="auto"/>
        <w:ind w:firstLine="720"/>
        <w:rPr>
          <w:rFonts w:ascii="Times New Roman" w:hAnsi="Times New Roman"/>
          <w:b/>
          <w:i/>
          <w:sz w:val="28"/>
          <w:szCs w:val="28"/>
          <w:lang w:val="da-DK"/>
        </w:rPr>
      </w:pPr>
      <w:r w:rsidRPr="002C7783">
        <w:rPr>
          <w:rFonts w:ascii="Times New Roman" w:hAnsi="Times New Roman"/>
          <w:b/>
          <w:i/>
          <w:sz w:val="28"/>
          <w:szCs w:val="28"/>
          <w:lang w:val="da-DK"/>
        </w:rPr>
        <w:t>Kính thưa toàn thể Đại hội!</w:t>
      </w:r>
    </w:p>
    <w:p w:rsidR="00345530" w:rsidRPr="002C7783" w:rsidRDefault="00345530" w:rsidP="00345530">
      <w:pPr>
        <w:spacing w:after="120" w:line="240" w:lineRule="auto"/>
        <w:ind w:firstLine="720"/>
        <w:rPr>
          <w:rFonts w:ascii="Times New Roman" w:hAnsi="Times New Roman"/>
          <w:sz w:val="28"/>
          <w:szCs w:val="28"/>
          <w:lang w:val="fr-FR"/>
        </w:rPr>
      </w:pPr>
      <w:r w:rsidRPr="002C7783">
        <w:rPr>
          <w:rFonts w:ascii="Times New Roman" w:hAnsi="Times New Roman"/>
          <w:sz w:val="28"/>
          <w:szCs w:val="28"/>
          <w:lang w:val="fr-FR"/>
        </w:rPr>
        <w:t xml:space="preserve">Chi bộ Ban Kế hoạch nguồn vốn hiện có 10 đảng viên, Chi bộ chỉ đạo hoạt động của Ban Kế hoạch nguồn vốn, có chức năng tham mưu cho Hội đồng quản trị, Tổng Giám đốc trong việc nghiên cứu chính sách về phát triển kinh tế của Đảng, Nhà nước để hoạch định chiến lược phát triển hệ thống NHCSXH, huy động nguồn vốn, điều hành kế hoạch tín dụng toàn hệ thống và tổng hợp thông tin báo cáo phục vụ công tác điều hành của Tổng Giám đốc, Ban Tổng Giám đốc, các Ban chuyên môn nghiệp vụ tại Hội sở chính và báo cáo các cơ quan Bộ ngành trung ương. Với nhiệm vụ chính trị được giao, trong thời gian qua, Chi bộ Kế hoạch nguồn vốn luôn nhận được sự quan tâm, chỉ đạo sát sao của Đảng ủy </w:t>
      </w:r>
      <w:r>
        <w:rPr>
          <w:rFonts w:ascii="Times New Roman" w:hAnsi="Times New Roman"/>
          <w:sz w:val="28"/>
          <w:szCs w:val="28"/>
          <w:lang w:val="fr-FR"/>
        </w:rPr>
        <w:t>NHCSXHTW</w:t>
      </w:r>
      <w:r w:rsidRPr="002C7783">
        <w:rPr>
          <w:rFonts w:ascii="Times New Roman" w:hAnsi="Times New Roman"/>
          <w:sz w:val="28"/>
          <w:szCs w:val="28"/>
          <w:lang w:val="fr-FR"/>
        </w:rPr>
        <w:t>, của Ban Lãnh đạo NHCSXH trong quá trình tham mưu các mặt hoạt động, đặc biệt trong công tác huy động nguồn vốn đáp ứng nhu cầu vay vốn của hộ nghèo và các đối tượng chính sách khác. Kết quả đạt được như sau:</w:t>
      </w:r>
    </w:p>
    <w:p w:rsidR="00345530" w:rsidRPr="002C7783" w:rsidRDefault="00345530" w:rsidP="00345530">
      <w:pPr>
        <w:spacing w:after="120" w:line="240" w:lineRule="auto"/>
        <w:ind w:firstLine="720"/>
        <w:rPr>
          <w:rFonts w:ascii="Times New Roman" w:hAnsi="Times New Roman"/>
          <w:b/>
          <w:sz w:val="28"/>
          <w:szCs w:val="28"/>
          <w:lang w:val="fr-FR"/>
        </w:rPr>
      </w:pPr>
      <w:r w:rsidRPr="002C7783">
        <w:rPr>
          <w:rFonts w:ascii="Times New Roman" w:hAnsi="Times New Roman"/>
          <w:b/>
          <w:sz w:val="28"/>
          <w:szCs w:val="28"/>
          <w:lang w:val="fr-FR"/>
        </w:rPr>
        <w:t>Về công tác t</w:t>
      </w:r>
      <w:r w:rsidRPr="002C7783">
        <w:rPr>
          <w:rFonts w:ascii="Times New Roman" w:hAnsi="Times New Roman"/>
          <w:b/>
          <w:sz w:val="28"/>
          <w:szCs w:val="28"/>
          <w:lang w:val="vi-VN"/>
        </w:rPr>
        <w:t xml:space="preserve">ham mưu, chỉ đạo thực hiện tốt Chỉ thị số 40-CT/TW </w:t>
      </w:r>
      <w:r w:rsidRPr="002C7783">
        <w:rPr>
          <w:rFonts w:ascii="Times New Roman" w:hAnsi="Times New Roman"/>
          <w:b/>
          <w:sz w:val="28"/>
          <w:szCs w:val="28"/>
          <w:lang w:val="fr-FR"/>
        </w:rPr>
        <w:t xml:space="preserve">ngày </w:t>
      </w:r>
      <w:r w:rsidRPr="002C7783">
        <w:rPr>
          <w:rFonts w:ascii="Times New Roman" w:hAnsi="Times New Roman"/>
          <w:b/>
          <w:sz w:val="28"/>
          <w:szCs w:val="28"/>
          <w:lang w:val="fr-FR"/>
        </w:rPr>
        <w:lastRenderedPageBreak/>
        <w:t xml:space="preserve">22/11/2014 </w:t>
      </w:r>
      <w:r w:rsidRPr="002C7783">
        <w:rPr>
          <w:rFonts w:ascii="Times New Roman" w:hAnsi="Times New Roman"/>
          <w:b/>
          <w:sz w:val="28"/>
          <w:szCs w:val="28"/>
          <w:lang w:val="vi-VN"/>
        </w:rPr>
        <w:t xml:space="preserve">của Ban Bí thư </w:t>
      </w:r>
      <w:r w:rsidRPr="002C7783">
        <w:rPr>
          <w:rFonts w:ascii="Times New Roman" w:hAnsi="Times New Roman"/>
          <w:b/>
          <w:sz w:val="28"/>
          <w:szCs w:val="28"/>
          <w:lang w:val="fr-FR"/>
        </w:rPr>
        <w:t>khoá XI về tăng cường sự lãnh đạo của Đảng đối với tín dụng chính sách xã hội</w:t>
      </w:r>
    </w:p>
    <w:p w:rsidR="00345530" w:rsidRPr="0001368F" w:rsidRDefault="00345530" w:rsidP="00345530">
      <w:pPr>
        <w:spacing w:before="80" w:after="80" w:line="340" w:lineRule="exact"/>
        <w:ind w:firstLine="720"/>
        <w:rPr>
          <w:rFonts w:ascii="Times New Roman" w:hAnsi="Times New Roman"/>
          <w:sz w:val="28"/>
          <w:szCs w:val="28"/>
          <w:lang w:val="fr-FR"/>
        </w:rPr>
      </w:pPr>
      <w:r w:rsidRPr="0001368F">
        <w:rPr>
          <w:rFonts w:ascii="Times New Roman" w:hAnsi="Times New Roman"/>
          <w:sz w:val="28"/>
          <w:szCs w:val="28"/>
          <w:lang w:val="fr-FR"/>
        </w:rPr>
        <w:t>Tham mưu Tổng Giám đốc quy định về quản lý và sử dụng nguồn vốn ngân sách địa phương ủy thác qua NHCSXH để cho vay hộ nghèo và các đối tượng chính sách khác, xây dựng Đề án mẫu, giao chỉ tiêu nguồn vốn nhận ủy thác tại địa phương cho chi nhánh NHCSXH các tỉnh, thành phố, sơ kết 05 năm thực hiện Chỉ thị số 40-CT/TW...qua đó, đã làm chuyển biến, thay đổi sâu sắc nhận thức của Lãnh đạo NHCSXH cấp tỉnh, cấp huyện về trách nhiệm trong việc tham mưu cho cấp ủy, chính quyền địa phương ủy thác nguồn vốn từ ngân sách địa phương sang NHCSXH để thực hiện cho vay hộ nghèo và các đối tượng chính sách khác trên địa bàn, thể hiện rõ chủ trương “đa dạng hóa nguồn lực” với phương châm “nhà nước, doanh nghiệp và nhân dân cùng làm”.</w:t>
      </w:r>
    </w:p>
    <w:p w:rsidR="00345530" w:rsidRPr="0001368F" w:rsidRDefault="00345530" w:rsidP="00345530">
      <w:pPr>
        <w:spacing w:before="60" w:after="60" w:line="340" w:lineRule="exact"/>
        <w:ind w:firstLine="720"/>
        <w:rPr>
          <w:rFonts w:ascii="Times New Roman" w:hAnsi="Times New Roman"/>
          <w:sz w:val="28"/>
          <w:szCs w:val="28"/>
          <w:lang w:val="fr-FR"/>
        </w:rPr>
      </w:pPr>
      <w:r w:rsidRPr="0001368F">
        <w:rPr>
          <w:rFonts w:ascii="Times New Roman" w:hAnsi="Times New Roman"/>
          <w:sz w:val="28"/>
          <w:szCs w:val="28"/>
          <w:lang w:val="fr-FR"/>
        </w:rPr>
        <w:t>Cấp ủy, chính quyền các cấp tiếp tục quan tâm tạo điều kiện thuận lợi cho hoạt động tín dụng chính sách xã hội, chuyển nguồn vốn ngân sách địa phương địa phương ủy thác sang NHCSXH để bổ sung nguồn vốn cho vay hộ nghèo và các đối tượng chính sách khác trên địa bàn. Đến 31/7/2020, nguồn vốn địa phương ủy thác sang NHCSXH đạt 19.625 tỷ đồng, tăng 15.220 tỷ đồng so với đầu năm 2015.</w:t>
      </w:r>
    </w:p>
    <w:p w:rsidR="00345530" w:rsidRPr="0001368F" w:rsidRDefault="00345530" w:rsidP="00345530">
      <w:pPr>
        <w:spacing w:before="60" w:after="60" w:line="340" w:lineRule="exact"/>
        <w:ind w:firstLine="720"/>
        <w:rPr>
          <w:rFonts w:ascii="Times New Roman" w:hAnsi="Times New Roman"/>
          <w:sz w:val="28"/>
          <w:szCs w:val="28"/>
          <w:lang w:val="fr-FR"/>
        </w:rPr>
      </w:pPr>
      <w:r w:rsidRPr="0001368F">
        <w:rPr>
          <w:rFonts w:ascii="Times New Roman" w:hAnsi="Times New Roman"/>
          <w:sz w:val="28"/>
          <w:szCs w:val="28"/>
          <w:lang w:val="fr-FR"/>
        </w:rPr>
        <w:t>Tham mưu Tổng Giám đốc trong việc báo cáo, làm việc với các bộ, ngành trình Quốc hội, Thủ tướng Chính phủ bố trí nguồn vốn đầu tư công trung hạn từ nguồn vốn ngân sách nhà nước giai đoạn 2016-2020. Thủ tướng Chính phủ, Bộ Kế hoạch và Đầu tư, Bộ tài chính, Ngân hàng Nhà nước đã ban hành các Quyết định, văn bản về giao kế hoạch đầu tư trung hạn vốn ngân sách nhà nước giai đoạn 2016-2020 cho NHCSXH.</w:t>
      </w:r>
    </w:p>
    <w:p w:rsidR="00345530" w:rsidRPr="002C7783" w:rsidRDefault="00345530" w:rsidP="00345530">
      <w:pPr>
        <w:spacing w:after="120" w:line="240" w:lineRule="auto"/>
        <w:ind w:firstLine="720"/>
        <w:rPr>
          <w:rFonts w:ascii="Times New Roman" w:hAnsi="Times New Roman"/>
          <w:sz w:val="28"/>
          <w:szCs w:val="28"/>
          <w:lang w:val="fr-FR"/>
        </w:rPr>
      </w:pPr>
      <w:r w:rsidRPr="002C7783">
        <w:rPr>
          <w:rFonts w:ascii="Times New Roman" w:hAnsi="Times New Roman"/>
          <w:b/>
          <w:sz w:val="28"/>
          <w:szCs w:val="28"/>
          <w:lang w:val="it-IT"/>
        </w:rPr>
        <w:t>Thực hiện hiệu quả về công tác nguồn vốn</w:t>
      </w:r>
    </w:p>
    <w:p w:rsidR="00345530" w:rsidRPr="0001368F" w:rsidRDefault="00345530" w:rsidP="00345530">
      <w:pPr>
        <w:spacing w:before="60" w:after="60" w:line="340" w:lineRule="exact"/>
        <w:ind w:firstLine="720"/>
        <w:rPr>
          <w:rFonts w:ascii="Times New Roman" w:hAnsi="Times New Roman"/>
          <w:sz w:val="28"/>
          <w:szCs w:val="28"/>
          <w:lang w:val="fr-FR"/>
        </w:rPr>
      </w:pPr>
      <w:r w:rsidRPr="0001368F">
        <w:rPr>
          <w:rFonts w:ascii="Times New Roman" w:hAnsi="Times New Roman"/>
          <w:sz w:val="28"/>
          <w:szCs w:val="28"/>
          <w:lang w:val="fr-FR"/>
        </w:rPr>
        <w:t xml:space="preserve">Công tác nguồn vốn trong thời gian qua đã đạt được những thành công đáng kể. Việc huy động và quản lý nguồn vốn luôn đảm bảo đủ vốn cho toàn hệ thống đáp ứng kịp thời nhu cầu vốn giải ngân các chương trình tín dụng chính sách, hoàn thành 100% kế hoạch được Thủ tướng Chính phủ giao, thanh toán kịp thời và đầy đủ các khoản nợ đến hạn; việc cân đối nguồn vốn và sử dụng vốn đảm bảo khả năng thanh khoản trong toàn hệ thống, không để lãng phí vốn. </w:t>
      </w:r>
    </w:p>
    <w:p w:rsidR="00345530" w:rsidRPr="0001368F" w:rsidRDefault="00345530" w:rsidP="00345530">
      <w:pPr>
        <w:spacing w:before="60" w:after="60" w:line="340" w:lineRule="exact"/>
        <w:ind w:firstLine="720"/>
        <w:rPr>
          <w:rFonts w:ascii="Times New Roman" w:hAnsi="Times New Roman"/>
          <w:sz w:val="28"/>
          <w:szCs w:val="28"/>
          <w:lang w:val="fr-FR"/>
        </w:rPr>
      </w:pPr>
      <w:r w:rsidRPr="0001368F">
        <w:rPr>
          <w:rFonts w:ascii="Times New Roman" w:hAnsi="Times New Roman"/>
          <w:sz w:val="28"/>
          <w:szCs w:val="28"/>
          <w:lang w:val="fr-FR"/>
        </w:rPr>
        <w:t xml:space="preserve">Đến 31/7/2020, tổng nguồn vốn của NHCSXH đạt 231.566 tỷ đồng, tăng 89.847 tỷ đồng so với đầu năm 2015, tốc độ tăng trưởng bình quân hằng năm đạt 10,1%, trong đó:  vốn nhận từ ngân sách nhà nước: 36.608 tỷ đồng, tăng 9.817 tỷ đồng; vốn vay Ngân hàng Nhà nước, vay và nhận ủy thác nước ngoài: 12.132 tỷ đồng, giảm 12.435 tỷ đồng; nhận tiền gửi 2% của các tổ chức tín dụng Nhà nước: 81.462 tỷ đồng, tăng 45.854 tỷ đồng; phát hành trái phiếu được Chính phủ bảo </w:t>
      </w:r>
      <w:r w:rsidRPr="0001368F">
        <w:rPr>
          <w:rFonts w:ascii="Times New Roman" w:hAnsi="Times New Roman"/>
          <w:sz w:val="28"/>
          <w:szCs w:val="28"/>
          <w:lang w:val="fr-FR"/>
        </w:rPr>
        <w:lastRenderedPageBreak/>
        <w:t>lãnh: 36.969 tỷ đồng, tăng 9.003 tỷ đồng; huy động vốn của các tổ chức, cá nhân trên thị trường: 31.658 tỷ đồng tăng 24.791 tỷ đồng; vốn nhận ủy thác từ ngân sách địa phương: 19.625 tỷ đồng, tăng 15.220 tỷ đồng; nguồn vốn khác và các quỹ: 14.113 tỷ đồng.</w:t>
      </w:r>
    </w:p>
    <w:p w:rsidR="00345530" w:rsidRPr="0001368F" w:rsidRDefault="00345530" w:rsidP="00345530">
      <w:pPr>
        <w:spacing w:before="60" w:after="60" w:line="340" w:lineRule="exact"/>
        <w:ind w:firstLine="720"/>
        <w:rPr>
          <w:rFonts w:ascii="Times New Roman" w:hAnsi="Times New Roman"/>
          <w:b/>
          <w:sz w:val="28"/>
          <w:szCs w:val="28"/>
          <w:lang w:val="fr-FR"/>
        </w:rPr>
      </w:pPr>
      <w:r w:rsidRPr="0001368F">
        <w:rPr>
          <w:rFonts w:ascii="Times New Roman" w:hAnsi="Times New Roman"/>
          <w:b/>
          <w:sz w:val="28"/>
          <w:szCs w:val="28"/>
          <w:lang w:val="fr-FR"/>
        </w:rPr>
        <w:t xml:space="preserve">Về công tác điều hành kế hoạch tín dụng </w:t>
      </w:r>
    </w:p>
    <w:p w:rsidR="00345530" w:rsidRPr="0001368F" w:rsidRDefault="00345530" w:rsidP="00345530">
      <w:pPr>
        <w:spacing w:before="60" w:after="60" w:line="340" w:lineRule="exact"/>
        <w:ind w:firstLine="720"/>
        <w:rPr>
          <w:rFonts w:ascii="Times New Roman" w:hAnsi="Times New Roman"/>
          <w:sz w:val="28"/>
          <w:szCs w:val="28"/>
          <w:lang w:val="fr-FR"/>
        </w:rPr>
      </w:pPr>
      <w:r w:rsidRPr="0001368F">
        <w:rPr>
          <w:rFonts w:ascii="Times New Roman" w:hAnsi="Times New Roman"/>
          <w:sz w:val="28"/>
          <w:szCs w:val="28"/>
          <w:lang w:val="fr-FR"/>
        </w:rPr>
        <w:t>Bám sát kế hoạch tăng trưởng tín dụng hàng năm được Thủ tướng Chính phủ giao cho NHCSXH, Chi bộ đã lãnh đạo, chỉ đạo Ban Kế hoạch nguồn vốn tham mưu cho Tổng Giám đốc phân giao chỉ tiêu cho chi nhánh NHCSXH các tỉnh, thành phố để tham mưu triển khai thực hiện ngay từ những ngày đầu năm. Công tác quản lý điều hành chỉ tiêu kế hoạch tín dụng được chỉ đạo thực hiện theo hướng linh hoạt, phù hợp với điều kiện thực tế đối với từng chương trình tín dụng, vốn tín dụng chính sách được ưu tiên cho các địa phương có tỷ lệ hộ nghèo, hộ cận nghèo cao theo chuẩn nghèo giai đoạn 2016-2020, các địa phương có điều kiện kinh tế khó khăn, huyện nghèo, xã nghèo, vùng sâu, vùng xa, biên giới, hải đảo, các địa phương bị ảnh hưởng bởi thiên tai, dịch bệnh…Hàng năm đều hoàn thành chỉ tiêu tăng trưởng dư nợ tín dụng được giao.</w:t>
      </w:r>
    </w:p>
    <w:p w:rsidR="00345530" w:rsidRPr="002C7783" w:rsidRDefault="00345530" w:rsidP="00345530">
      <w:pPr>
        <w:spacing w:after="120" w:line="240" w:lineRule="auto"/>
        <w:ind w:firstLine="720"/>
        <w:rPr>
          <w:rFonts w:ascii="Times New Roman" w:eastAsia="Times New Roman" w:hAnsi="Times New Roman"/>
          <w:bCs/>
          <w:sz w:val="28"/>
          <w:szCs w:val="28"/>
          <w:shd w:val="clear" w:color="auto" w:fill="FFFFFF"/>
          <w:lang w:val="it-IT"/>
        </w:rPr>
      </w:pPr>
      <w:r w:rsidRPr="002C7783">
        <w:rPr>
          <w:rFonts w:ascii="Times New Roman" w:hAnsi="Times New Roman"/>
          <w:sz w:val="28"/>
          <w:szCs w:val="28"/>
          <w:lang w:val="pt-BR"/>
        </w:rPr>
        <w:t>Công tác tổng hợp, thông tin báo cáo được thực hiện kịp thời, đầy đủ phục vụ tốt cho việc chỉ đạo, điều hành của Ban lãnh đạo và báo cáo các Bộ, ngành trung ương.</w:t>
      </w:r>
      <w:r>
        <w:rPr>
          <w:rFonts w:ascii="Times New Roman" w:hAnsi="Times New Roman"/>
          <w:sz w:val="28"/>
          <w:szCs w:val="28"/>
          <w:lang w:val="pt-BR"/>
        </w:rPr>
        <w:t xml:space="preserve"> </w:t>
      </w:r>
      <w:r w:rsidRPr="002C7783">
        <w:rPr>
          <w:rFonts w:ascii="Times New Roman" w:hAnsi="Times New Roman"/>
          <w:sz w:val="28"/>
          <w:szCs w:val="28"/>
          <w:lang w:val="pt-BR"/>
        </w:rPr>
        <w:t xml:space="preserve">Sản phẩm dịch vụ được đa dạng theo mục tiêu Chiến lược phát triển NHCSXH giai đoạn 2011-2020. </w:t>
      </w:r>
      <w:r w:rsidRPr="002C7783">
        <w:rPr>
          <w:rFonts w:ascii="Times New Roman" w:hAnsi="Times New Roman"/>
          <w:bCs/>
          <w:sz w:val="28"/>
          <w:szCs w:val="28"/>
          <w:lang w:val="pt-BR"/>
        </w:rPr>
        <w:t xml:space="preserve">Nhằm đa dạng hóa các hình thức gửi tiền, tăng hiệu quả sử dụng vốn, đồng thời, mở rộng được đối tượng khách hàng nhận tiền gửi, Chi bộ đã chỉ đạo Ban Kế hoạch nguồn vốn tham mưu trình Tổng Giám đốc ban hành các Quyết định, văn bản </w:t>
      </w:r>
      <w:r w:rsidRPr="002C7783">
        <w:rPr>
          <w:rFonts w:ascii="Times New Roman" w:hAnsi="Times New Roman"/>
          <w:sz w:val="28"/>
          <w:szCs w:val="28"/>
          <w:lang w:val="pt-BR"/>
        </w:rPr>
        <w:t>hoàn thiện cơ chế chính sách về công tác huy động nguồn vốn trong hệ thống NHCSXH</w:t>
      </w:r>
    </w:p>
    <w:p w:rsidR="00345530" w:rsidRPr="002C7783" w:rsidRDefault="00345530" w:rsidP="00345530">
      <w:pPr>
        <w:spacing w:after="12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Đại hội!</w:t>
      </w:r>
    </w:p>
    <w:p w:rsidR="00345530" w:rsidRPr="002C7783" w:rsidRDefault="00345530" w:rsidP="00345530">
      <w:pPr>
        <w:spacing w:after="120" w:line="240" w:lineRule="auto"/>
        <w:ind w:firstLine="720"/>
        <w:rPr>
          <w:rFonts w:ascii="Times New Roman" w:hAnsi="Times New Roman"/>
          <w:sz w:val="28"/>
          <w:szCs w:val="28"/>
          <w:lang w:val="da-DK"/>
        </w:rPr>
      </w:pPr>
      <w:r w:rsidRPr="002C7783">
        <w:rPr>
          <w:rFonts w:ascii="Times New Roman" w:hAnsi="Times New Roman"/>
          <w:sz w:val="28"/>
          <w:szCs w:val="28"/>
          <w:lang w:val="da-DK"/>
        </w:rPr>
        <w:t xml:space="preserve">Để đạt được những kết quả nói trên, trước hết là nhờ sự quan tâm chỉ đạo sát sao của Đảng ủy </w:t>
      </w:r>
      <w:r>
        <w:rPr>
          <w:rFonts w:ascii="Times New Roman" w:hAnsi="Times New Roman"/>
          <w:sz w:val="28"/>
          <w:szCs w:val="28"/>
          <w:lang w:val="da-DK"/>
        </w:rPr>
        <w:t>NHCSXHTW</w:t>
      </w:r>
      <w:r w:rsidRPr="002C7783">
        <w:rPr>
          <w:rFonts w:ascii="Times New Roman" w:hAnsi="Times New Roman"/>
          <w:sz w:val="28"/>
          <w:szCs w:val="28"/>
          <w:lang w:val="da-DK"/>
        </w:rPr>
        <w:t xml:space="preserve">, của Hội đồng quản trị, Ban Tổng Giám đốc; sự phối hợp chặt chẽ của các Chi bộ tại Hội sở chính, chi nhánh NHCSXH các tỉnh, thành phố; </w:t>
      </w:r>
      <w:r w:rsidRPr="002C7783">
        <w:rPr>
          <w:rFonts w:ascii="Times New Roman" w:hAnsi="Times New Roman"/>
          <w:b/>
          <w:i/>
          <w:sz w:val="28"/>
          <w:szCs w:val="28"/>
          <w:lang w:val="da-DK"/>
        </w:rPr>
        <w:t xml:space="preserve">nhằm thực hiện thắng lợi Nghị quyết Đảng bộ NHCSXH lần thứ </w:t>
      </w:r>
      <w:r>
        <w:rPr>
          <w:rFonts w:ascii="Times New Roman" w:hAnsi="Times New Roman"/>
          <w:b/>
          <w:i/>
          <w:sz w:val="28"/>
          <w:szCs w:val="28"/>
          <w:lang w:val="da-DK"/>
        </w:rPr>
        <w:t>V</w:t>
      </w:r>
      <w:r w:rsidRPr="002C7783">
        <w:rPr>
          <w:rFonts w:ascii="Times New Roman" w:hAnsi="Times New Roman"/>
          <w:b/>
          <w:i/>
          <w:sz w:val="28"/>
          <w:szCs w:val="28"/>
          <w:lang w:val="da-DK"/>
        </w:rPr>
        <w:t>, nhiệm kỳ 2020-2025</w:t>
      </w:r>
      <w:r w:rsidRPr="002C7783">
        <w:rPr>
          <w:rFonts w:ascii="Times New Roman" w:hAnsi="Times New Roman"/>
          <w:b/>
          <w:i/>
          <w:sz w:val="28"/>
          <w:szCs w:val="28"/>
          <w:lang w:val="fr-FR"/>
        </w:rPr>
        <w:t xml:space="preserve">, chi Bộ Kế hoạch nguồn vốn xây dựng một số giải pháp chính </w:t>
      </w:r>
      <w:r w:rsidRPr="002C7783">
        <w:rPr>
          <w:rFonts w:ascii="Times New Roman" w:hAnsi="Times New Roman"/>
          <w:sz w:val="28"/>
          <w:szCs w:val="28"/>
          <w:lang w:val="fr-FR"/>
        </w:rPr>
        <w:t xml:space="preserve">như sau: </w:t>
      </w:r>
    </w:p>
    <w:p w:rsidR="00345530" w:rsidRPr="002C7783" w:rsidRDefault="00345530" w:rsidP="00345530">
      <w:pPr>
        <w:spacing w:after="120" w:line="240" w:lineRule="auto"/>
        <w:ind w:firstLine="720"/>
        <w:rPr>
          <w:rFonts w:ascii="Times New Roman" w:eastAsia="Times New Roman" w:hAnsi="Times New Roman"/>
          <w:b/>
          <w:bCs/>
          <w:iCs/>
          <w:sz w:val="28"/>
          <w:szCs w:val="28"/>
          <w:lang w:val="pt-BR"/>
        </w:rPr>
      </w:pPr>
      <w:r w:rsidRPr="002C7783">
        <w:rPr>
          <w:rFonts w:ascii="Times New Roman" w:eastAsia="Times New Roman" w:hAnsi="Times New Roman"/>
          <w:b/>
          <w:bCs/>
          <w:iCs/>
          <w:sz w:val="28"/>
          <w:szCs w:val="28"/>
          <w:lang w:val="pt-BR"/>
        </w:rPr>
        <w:t xml:space="preserve">Về công tác xây dựng Đảng </w:t>
      </w:r>
    </w:p>
    <w:p w:rsidR="00345530" w:rsidRPr="002C7783" w:rsidRDefault="00345530" w:rsidP="00345530">
      <w:pPr>
        <w:spacing w:after="120" w:line="240" w:lineRule="auto"/>
        <w:ind w:firstLine="720"/>
        <w:rPr>
          <w:rFonts w:ascii="Times New Roman" w:eastAsia="Times New Roman" w:hAnsi="Times New Roman"/>
          <w:bCs/>
          <w:sz w:val="28"/>
          <w:szCs w:val="28"/>
          <w:lang w:val="pt-BR"/>
        </w:rPr>
      </w:pPr>
      <w:r w:rsidRPr="002C7783">
        <w:rPr>
          <w:rFonts w:ascii="Times New Roman" w:eastAsia="Times New Roman" w:hAnsi="Times New Roman"/>
          <w:bCs/>
          <w:sz w:val="28"/>
          <w:szCs w:val="28"/>
          <w:lang w:val="pt-BR"/>
        </w:rPr>
        <w:t xml:space="preserve"> Nâng cao chất lượng, hiệu quả công tác chính trị tư tưởng;</w:t>
      </w:r>
      <w:r w:rsidRPr="002C7783">
        <w:rPr>
          <w:rFonts w:ascii="Times New Roman" w:eastAsia="Times New Roman" w:hAnsi="Times New Roman"/>
          <w:bCs/>
          <w:spacing w:val="-6"/>
          <w:sz w:val="28"/>
          <w:szCs w:val="28"/>
          <w:lang w:val="pt-BR"/>
        </w:rPr>
        <w:t xml:space="preserve"> đổi mới phương thức lãnh đạo của cấp ủy, tổ chức đảng và nâng cao chất lượng sinh hoạt Chi bộ</w:t>
      </w:r>
      <w:r w:rsidRPr="002C7783">
        <w:rPr>
          <w:rFonts w:ascii="Times New Roman" w:eastAsia="Times New Roman" w:hAnsi="Times New Roman"/>
          <w:bCs/>
          <w:sz w:val="28"/>
          <w:szCs w:val="28"/>
          <w:lang w:val="pt-BR"/>
        </w:rPr>
        <w:t>; đổi mới, nâng cao hiệu quả công tác kiểm tra, giám sát; t</w:t>
      </w:r>
      <w:r w:rsidRPr="002C7783">
        <w:rPr>
          <w:rFonts w:ascii="Times New Roman" w:eastAsia="Times New Roman" w:hAnsi="Times New Roman"/>
          <w:bCs/>
          <w:spacing w:val="-2"/>
          <w:sz w:val="28"/>
          <w:szCs w:val="28"/>
          <w:lang w:val="pt-BR"/>
        </w:rPr>
        <w:t>ăng cường lãnh đạo công tác dân vận và đoàn thể chính trị-xã hội</w:t>
      </w:r>
      <w:r w:rsidRPr="002C7783">
        <w:rPr>
          <w:rFonts w:ascii="Times New Roman" w:eastAsia="Times New Roman" w:hAnsi="Times New Roman"/>
          <w:bCs/>
          <w:sz w:val="28"/>
          <w:szCs w:val="28"/>
          <w:lang w:val="pt-BR"/>
        </w:rPr>
        <w:t>;</w:t>
      </w:r>
      <w:r w:rsidRPr="002C7783">
        <w:rPr>
          <w:rFonts w:ascii="Times New Roman" w:eastAsia="Times New Roman" w:hAnsi="Times New Roman"/>
          <w:bCs/>
          <w:spacing w:val="-4"/>
          <w:sz w:val="28"/>
          <w:szCs w:val="28"/>
          <w:lang w:val="pt-BR"/>
        </w:rPr>
        <w:t xml:space="preserve"> tiếp tục thực hiện có hiệu quả Chỉ thị 05-CT/TW của Bộ Chính trị về “Đẩy mạnh học tập và làm theo tư tưởng, đạo đức và </w:t>
      </w:r>
      <w:r w:rsidRPr="002C7783">
        <w:rPr>
          <w:rFonts w:ascii="Times New Roman" w:eastAsia="Times New Roman" w:hAnsi="Times New Roman"/>
          <w:bCs/>
          <w:spacing w:val="-4"/>
          <w:sz w:val="28"/>
          <w:szCs w:val="28"/>
          <w:lang w:val="pt-BR"/>
        </w:rPr>
        <w:lastRenderedPageBreak/>
        <w:t>phong cách Hồ Chí Minh”, đi đôi với việc</w:t>
      </w:r>
      <w:r w:rsidRPr="002C7783">
        <w:rPr>
          <w:rFonts w:ascii="Times New Roman" w:eastAsia="Times New Roman" w:hAnsi="Times New Roman"/>
          <w:bCs/>
          <w:spacing w:val="-6"/>
          <w:sz w:val="28"/>
          <w:szCs w:val="28"/>
          <w:lang w:val="pt-BR"/>
        </w:rPr>
        <w:t xml:space="preserve"> thực hiện Nghị quyết Trung ương 4 (khóa XII) “ về tăng cường xây dựng, chỉnh đốn Đảng; ngăn chặn, đẩy lùi sự suy thoái về tư tưởng chính trị, đạo đức, lối sống, những biểu hiện "tự diễn biến", "tự chuyển hóa" trong nội bộ ”.</w:t>
      </w:r>
    </w:p>
    <w:p w:rsidR="00345530" w:rsidRPr="002C7783" w:rsidRDefault="00345530" w:rsidP="00345530">
      <w:pPr>
        <w:spacing w:after="120" w:line="240" w:lineRule="auto"/>
        <w:ind w:firstLine="720"/>
        <w:rPr>
          <w:rFonts w:ascii="Times New Roman" w:eastAsia="Times New Roman" w:hAnsi="Times New Roman"/>
          <w:b/>
          <w:bCs/>
          <w:sz w:val="28"/>
          <w:szCs w:val="28"/>
          <w:lang w:val="pt-BR"/>
        </w:rPr>
      </w:pPr>
      <w:r w:rsidRPr="002C7783">
        <w:rPr>
          <w:rFonts w:ascii="Times New Roman" w:eastAsia="Times New Roman" w:hAnsi="Times New Roman"/>
          <w:b/>
          <w:bCs/>
          <w:sz w:val="28"/>
          <w:szCs w:val="28"/>
          <w:lang w:val="pt-BR"/>
        </w:rPr>
        <w:t>Về lãnh đạo thực hiện nhiệm vụ chính trị</w:t>
      </w:r>
    </w:p>
    <w:p w:rsidR="00345530" w:rsidRPr="002C7783" w:rsidRDefault="00345530" w:rsidP="00345530">
      <w:pPr>
        <w:spacing w:after="120" w:line="240" w:lineRule="auto"/>
        <w:ind w:firstLine="720"/>
        <w:rPr>
          <w:rFonts w:ascii="Times New Roman" w:eastAsia="Times New Roman" w:hAnsi="Times New Roman"/>
          <w:bCs/>
          <w:sz w:val="28"/>
          <w:szCs w:val="28"/>
          <w:lang w:val="pt-BR"/>
        </w:rPr>
      </w:pPr>
      <w:r w:rsidRPr="002C7783">
        <w:rPr>
          <w:rFonts w:ascii="Times New Roman" w:eastAsia="Times New Roman" w:hAnsi="Times New Roman"/>
          <w:bCs/>
          <w:sz w:val="28"/>
          <w:szCs w:val="28"/>
          <w:lang w:val="vi-VN"/>
        </w:rPr>
        <w:t xml:space="preserve">Tiếp tục phát huy những kết quả đã đạt được trong nhiệm kỳ </w:t>
      </w:r>
      <w:r w:rsidRPr="002C7783">
        <w:rPr>
          <w:rFonts w:ascii="Times New Roman" w:eastAsia="Times New Roman" w:hAnsi="Times New Roman"/>
          <w:bCs/>
          <w:sz w:val="28"/>
          <w:szCs w:val="28"/>
          <w:lang w:val="pt-BR"/>
        </w:rPr>
        <w:t xml:space="preserve">trước và </w:t>
      </w:r>
      <w:r w:rsidRPr="002C7783">
        <w:rPr>
          <w:rFonts w:ascii="Times New Roman" w:eastAsia="Times New Roman" w:hAnsi="Times New Roman"/>
          <w:bCs/>
          <w:sz w:val="28"/>
          <w:szCs w:val="28"/>
          <w:lang w:val="vi-VN"/>
        </w:rPr>
        <w:t>cần tập trung vào một số mục tiêu chính cụ thể như sau:</w:t>
      </w:r>
    </w:p>
    <w:p w:rsidR="00345530" w:rsidRPr="002C7783" w:rsidRDefault="00345530" w:rsidP="00345530">
      <w:pPr>
        <w:spacing w:after="120" w:line="240" w:lineRule="auto"/>
        <w:ind w:firstLine="720"/>
        <w:rPr>
          <w:rFonts w:ascii="Times New Roman" w:eastAsia="Times New Roman" w:hAnsi="Times New Roman"/>
          <w:bCs/>
          <w:sz w:val="28"/>
          <w:szCs w:val="28"/>
          <w:lang w:val="pt-BR"/>
        </w:rPr>
      </w:pPr>
      <w:r w:rsidRPr="002C7783">
        <w:rPr>
          <w:rFonts w:ascii="Times New Roman" w:eastAsia="Times New Roman" w:hAnsi="Times New Roman"/>
          <w:bCs/>
          <w:sz w:val="28"/>
          <w:szCs w:val="28"/>
          <w:lang w:val="pt-BR"/>
        </w:rPr>
        <w:t xml:space="preserve">- Tham mưu </w:t>
      </w:r>
      <w:r w:rsidRPr="002C7783">
        <w:rPr>
          <w:rFonts w:ascii="Times New Roman" w:eastAsia="Times New Roman" w:hAnsi="Times New Roman"/>
          <w:bCs/>
          <w:sz w:val="28"/>
          <w:szCs w:val="28"/>
          <w:lang w:val="es-ES"/>
        </w:rPr>
        <w:t>cho Ban lãnh đạo trong</w:t>
      </w:r>
      <w:r w:rsidRPr="002C7783">
        <w:rPr>
          <w:rFonts w:ascii="Times New Roman" w:eastAsia="Times New Roman" w:hAnsi="Times New Roman"/>
          <w:bCs/>
          <w:sz w:val="28"/>
          <w:szCs w:val="28"/>
          <w:lang w:val="pt-BR"/>
        </w:rPr>
        <w:t xml:space="preserve"> triển khai thực hiện tốt Chỉ thị số 40-CT/TW của Ban Bí thư khoá XI và Quyết định số 401/QĐ-TTg của Thủ tướng Chính phủ; tập trung tham mưu chỉ đạo chi nhánh NHCSXH các tỉnh, thành phố tích cực tham mưu cho cấp ủy, chính quyền địa phương các cấp thực hiện tốt Chỉ thị số 40-CT/TW, trọng tâm là tăng cường nguồn lực từ địa phương cùng nguồn lực trung ương thực hiện mục tiêu giảm nghèo đa chiều, đảm bảo an sinh xã hội và xây dựng nông thôn mới.</w:t>
      </w:r>
    </w:p>
    <w:p w:rsidR="00345530" w:rsidRPr="002C7783" w:rsidRDefault="00345530" w:rsidP="00345530">
      <w:pPr>
        <w:spacing w:after="120" w:line="240" w:lineRule="auto"/>
        <w:ind w:firstLine="720"/>
        <w:rPr>
          <w:rFonts w:ascii="Times New Roman" w:eastAsia="Times New Roman" w:hAnsi="Times New Roman"/>
          <w:bCs/>
          <w:spacing w:val="-2"/>
          <w:sz w:val="28"/>
          <w:szCs w:val="28"/>
          <w:lang w:val="pt-BR"/>
        </w:rPr>
      </w:pPr>
      <w:r w:rsidRPr="002C7783">
        <w:rPr>
          <w:rFonts w:ascii="Times New Roman" w:eastAsia="Times New Roman" w:hAnsi="Times New Roman"/>
          <w:bCs/>
          <w:spacing w:val="-2"/>
          <w:sz w:val="28"/>
          <w:szCs w:val="28"/>
          <w:lang w:val="pt-BR"/>
        </w:rPr>
        <w:t xml:space="preserve">- Tham mưu Tổng kết thực hiện chiến lược phát triển NHCSXH giai đoạn 2011-2020 theo Quyết định 852/QĐ-TTg của Thủ tướng Chính phủ, đồng thời phối hợp với các đơn vị xây dựng chiến lược phát triển NHCSXH giai đoạn 2021-2030 trình Thủ tướng Chính phủ phê duyệt. </w:t>
      </w:r>
    </w:p>
    <w:p w:rsidR="00345530" w:rsidRPr="002C7783" w:rsidRDefault="00345530" w:rsidP="00345530">
      <w:pPr>
        <w:spacing w:after="120" w:line="240" w:lineRule="auto"/>
        <w:ind w:firstLine="720"/>
        <w:rPr>
          <w:rFonts w:ascii="Times New Roman" w:eastAsia="Times New Roman" w:hAnsi="Times New Roman"/>
          <w:bCs/>
          <w:spacing w:val="-4"/>
          <w:sz w:val="28"/>
          <w:szCs w:val="28"/>
          <w:lang w:val="pt-BR"/>
        </w:rPr>
      </w:pPr>
      <w:r w:rsidRPr="002C7783">
        <w:rPr>
          <w:rFonts w:ascii="Times New Roman" w:eastAsia="Times New Roman" w:hAnsi="Times New Roman"/>
          <w:bCs/>
          <w:spacing w:val="-4"/>
          <w:sz w:val="28"/>
          <w:szCs w:val="28"/>
          <w:lang w:val="es-ES"/>
        </w:rPr>
        <w:t>- Tham mưu xây dựng kế hoạch đầu tư công, kế hoạch tăng trưởng tín dụng hàng năm, 3 năm, 5 năm của NHCSXH phù hợp với Chiến lược hoạt động của NHCSXH trong từng giai đoạn. Đồng thời</w:t>
      </w:r>
      <w:r w:rsidRPr="002C7783">
        <w:rPr>
          <w:rFonts w:ascii="Times New Roman" w:eastAsia="Times New Roman" w:hAnsi="Times New Roman"/>
          <w:bCs/>
          <w:spacing w:val="-4"/>
          <w:sz w:val="28"/>
          <w:szCs w:val="28"/>
          <w:lang w:val="pt-BR"/>
        </w:rPr>
        <w:t xml:space="preserve"> chủ động, tích cực làm việc với Bộ, ngành liên quan về bố trí kế hoạch đầu tư công trung hạn giai đoạn 2021-2025 và kế hoạch đầu tư công hàng năm, Kế hoạch tăng trưởng dư nợ hàng năm nhằm đáp ứng nhu cầu vay vốn của người nghèo và các đối tượng chính sách khác.</w:t>
      </w:r>
    </w:p>
    <w:p w:rsidR="00345530" w:rsidRPr="002C7783" w:rsidRDefault="00345530" w:rsidP="00345530">
      <w:pPr>
        <w:tabs>
          <w:tab w:val="left" w:pos="720"/>
        </w:tabs>
        <w:spacing w:after="120" w:line="240" w:lineRule="auto"/>
        <w:ind w:firstLine="720"/>
        <w:rPr>
          <w:rFonts w:ascii="Times New Roman" w:eastAsia="Times New Roman" w:hAnsi="Times New Roman"/>
          <w:bCs/>
          <w:sz w:val="28"/>
          <w:szCs w:val="28"/>
          <w:lang w:val="es-ES"/>
        </w:rPr>
      </w:pPr>
      <w:r w:rsidRPr="002C7783">
        <w:rPr>
          <w:rFonts w:ascii="Times New Roman" w:eastAsia="Times New Roman" w:hAnsi="Times New Roman"/>
          <w:bCs/>
          <w:sz w:val="28"/>
          <w:szCs w:val="28"/>
          <w:lang w:val="es-ES"/>
        </w:rPr>
        <w:t>- Chủ động báo cáo, làm việc với Bộ Tài chính trong việc trình Thủ tướng Chính phủ p</w:t>
      </w:r>
      <w:r w:rsidRPr="002C7783">
        <w:rPr>
          <w:rFonts w:ascii="Times New Roman" w:eastAsia="Times New Roman" w:hAnsi="Times New Roman"/>
          <w:bCs/>
          <w:sz w:val="28"/>
          <w:szCs w:val="28"/>
          <w:lang w:val="vi-VN"/>
        </w:rPr>
        <w:t>hê duyệt kế hoạch phát hành trái phiếu NHCSXH được Chính phủ bảo lãnh</w:t>
      </w:r>
      <w:r w:rsidRPr="002C7783">
        <w:rPr>
          <w:rFonts w:ascii="Times New Roman" w:eastAsia="Times New Roman" w:hAnsi="Times New Roman"/>
          <w:bCs/>
          <w:sz w:val="28"/>
          <w:szCs w:val="28"/>
          <w:lang w:val="es-ES"/>
        </w:rPr>
        <w:t xml:space="preserve"> hàng năm. Đồng thời, bám sát diễn biến thị trường, tranh thủ sự quan tâm, tạo điều kiện của các Bộ, ngành có liên quan, tích cực tiếp cận các nhà đầu tư để kêu gọi đầu tư vào trái phiếu NHCSXH.</w:t>
      </w:r>
    </w:p>
    <w:p w:rsidR="00345530" w:rsidRPr="002C7783" w:rsidRDefault="00345530" w:rsidP="00345530">
      <w:pPr>
        <w:spacing w:after="120" w:line="240" w:lineRule="auto"/>
        <w:ind w:firstLine="720"/>
        <w:rPr>
          <w:rFonts w:ascii="Times New Roman" w:eastAsia="Times New Roman" w:hAnsi="Times New Roman"/>
          <w:bCs/>
          <w:sz w:val="28"/>
          <w:szCs w:val="28"/>
          <w:lang w:val="es-ES"/>
        </w:rPr>
      </w:pPr>
      <w:r w:rsidRPr="002C7783">
        <w:rPr>
          <w:rFonts w:ascii="Times New Roman" w:eastAsia="Times New Roman" w:hAnsi="Times New Roman"/>
          <w:bCs/>
          <w:sz w:val="28"/>
          <w:szCs w:val="28"/>
          <w:lang w:val="es-ES"/>
        </w:rPr>
        <w:t xml:space="preserve">- Tham mưu thực hiện tốt công tác huy động vốn, đáp ứng đủ, kịp thời nhu cầu vốn giải ngân các chương trình tín dụng chính sách và bảo đảm khả năng thanh toán của toàn hệ thống. </w:t>
      </w:r>
    </w:p>
    <w:p w:rsidR="00345530" w:rsidRPr="002C7783" w:rsidRDefault="00345530" w:rsidP="00345530">
      <w:pPr>
        <w:spacing w:after="120" w:line="240" w:lineRule="auto"/>
        <w:ind w:firstLine="720"/>
        <w:rPr>
          <w:rFonts w:ascii="Times New Roman" w:eastAsia="Times New Roman" w:hAnsi="Times New Roman"/>
          <w:bCs/>
          <w:sz w:val="28"/>
          <w:szCs w:val="28"/>
          <w:lang w:val="es-ES"/>
        </w:rPr>
      </w:pPr>
      <w:r w:rsidRPr="002C7783">
        <w:rPr>
          <w:rFonts w:ascii="Times New Roman" w:eastAsia="Times New Roman" w:hAnsi="Times New Roman"/>
          <w:bCs/>
          <w:sz w:val="28"/>
          <w:szCs w:val="28"/>
          <w:lang w:val="es-ES"/>
        </w:rPr>
        <w:t xml:space="preserve">- Chủ động tham mưu quản lý, điều hành linh hoạt, kịp thời đảm bảo hoàn thành chỉ tiêu kế hoạch tăng trưởng tín dụng được Thủ tướng Chính phủ giao, theo hướng tăng trưởng dư nợ tập trung chủ yếu vào một số chương trình như: cho vay hộ nghèo, hộ cận nghèo, cho vay học sinh sinh viên, cho vay hỗ trợ hộ nghèo làm nhà ở, cho vay nước sạch vệ sinh môi trường nông thôn, cho vay giải quyết việc </w:t>
      </w:r>
      <w:r w:rsidRPr="002C7783">
        <w:rPr>
          <w:rFonts w:ascii="Times New Roman" w:eastAsia="Times New Roman" w:hAnsi="Times New Roman"/>
          <w:bCs/>
          <w:sz w:val="28"/>
          <w:szCs w:val="28"/>
          <w:lang w:val="es-ES"/>
        </w:rPr>
        <w:lastRenderedPageBreak/>
        <w:t xml:space="preserve">làm... Chú trọng tới công tác chỉ đạo các chi nhánh tích cực thu hồi nợ đến hạn để cho vay quay vòng. </w:t>
      </w:r>
    </w:p>
    <w:p w:rsidR="00345530" w:rsidRPr="002C7783" w:rsidRDefault="00345530" w:rsidP="00345530">
      <w:pPr>
        <w:spacing w:after="120" w:line="240" w:lineRule="auto"/>
        <w:ind w:firstLine="720"/>
        <w:rPr>
          <w:rFonts w:ascii="Times New Roman" w:eastAsia="Times New Roman" w:hAnsi="Times New Roman"/>
          <w:bCs/>
          <w:sz w:val="28"/>
          <w:szCs w:val="28"/>
          <w:lang w:val="es-ES"/>
        </w:rPr>
      </w:pPr>
      <w:r w:rsidRPr="002C7783">
        <w:rPr>
          <w:rFonts w:ascii="Times New Roman" w:eastAsia="Times New Roman" w:hAnsi="Times New Roman"/>
          <w:bCs/>
          <w:sz w:val="28"/>
          <w:szCs w:val="28"/>
          <w:lang w:val="es-ES"/>
        </w:rPr>
        <w:t>- Theo dõi sát tình hình biến động lãi suất huy động tiền gửi tổ chức và cá nhân tham mưu Tổng Giám đốc điều chỉnh kịp thời.</w:t>
      </w:r>
    </w:p>
    <w:p w:rsidR="00345530" w:rsidRPr="002C7783" w:rsidRDefault="00345530" w:rsidP="00345530">
      <w:pPr>
        <w:spacing w:after="120" w:line="240" w:lineRule="auto"/>
        <w:ind w:firstLine="720"/>
        <w:rPr>
          <w:rFonts w:ascii="Times New Roman" w:eastAsia="Times New Roman" w:hAnsi="Times New Roman"/>
          <w:bCs/>
          <w:sz w:val="28"/>
          <w:szCs w:val="28"/>
          <w:lang w:val="es-ES"/>
        </w:rPr>
      </w:pPr>
      <w:r w:rsidRPr="002C7783">
        <w:rPr>
          <w:rFonts w:ascii="Times New Roman" w:eastAsia="Times New Roman" w:hAnsi="Times New Roman"/>
          <w:bCs/>
          <w:sz w:val="28"/>
          <w:szCs w:val="28"/>
          <w:lang w:val="es-ES"/>
        </w:rPr>
        <w:t xml:space="preserve">- Hoàn thiện, củng cố, nâng cao chất lượng công tác tổng hợp, thông tin, báo cáo, phục vụ cho công tác điều hành của Ban lãnh đạo. </w:t>
      </w:r>
    </w:p>
    <w:p w:rsidR="00345530" w:rsidRPr="002C7783" w:rsidRDefault="00345530" w:rsidP="00345530">
      <w:pPr>
        <w:tabs>
          <w:tab w:val="left" w:pos="720"/>
        </w:tabs>
        <w:spacing w:after="120" w:line="240" w:lineRule="auto"/>
        <w:ind w:firstLine="720"/>
        <w:rPr>
          <w:rFonts w:ascii="Times New Roman" w:eastAsia="Times New Roman" w:hAnsi="Times New Roman"/>
          <w:bCs/>
          <w:sz w:val="28"/>
          <w:szCs w:val="28"/>
          <w:lang w:val="es-ES"/>
        </w:rPr>
      </w:pPr>
      <w:r w:rsidRPr="002C7783">
        <w:rPr>
          <w:rFonts w:ascii="Times New Roman" w:eastAsia="Times New Roman" w:hAnsi="Times New Roman"/>
          <w:bCs/>
          <w:sz w:val="28"/>
          <w:szCs w:val="28"/>
          <w:lang w:val="pt-BR"/>
        </w:rPr>
        <w:t>- Chủ động triển khai thực hiện các cơ chế, chính sách mới phù hợp và đảm bảo đúng quy định. Tiếp tục rà soát, tham mưu sửa đổi, ban hành các quy chế, quy trình, hướng dẫn trên các mặt hoạt động theo hướng tinh giản, hiệu quả và đảm bảo hoạt động an toàn của hệ thống NHCSXH</w:t>
      </w:r>
    </w:p>
    <w:p w:rsidR="00345530" w:rsidRPr="002C7783" w:rsidRDefault="00345530" w:rsidP="00345530">
      <w:pPr>
        <w:tabs>
          <w:tab w:val="left" w:pos="720"/>
        </w:tabs>
        <w:spacing w:after="120" w:line="240" w:lineRule="auto"/>
        <w:ind w:firstLine="720"/>
        <w:rPr>
          <w:rFonts w:ascii="Times New Roman" w:eastAsia="Times New Roman" w:hAnsi="Times New Roman"/>
          <w:bCs/>
          <w:sz w:val="28"/>
          <w:szCs w:val="28"/>
          <w:lang w:val="es-ES"/>
        </w:rPr>
      </w:pPr>
      <w:r w:rsidRPr="002C7783">
        <w:rPr>
          <w:rFonts w:ascii="Times New Roman" w:eastAsia="Times New Roman" w:hAnsi="Times New Roman"/>
          <w:bCs/>
          <w:sz w:val="28"/>
          <w:szCs w:val="28"/>
          <w:lang w:val="es-ES"/>
        </w:rPr>
        <w:t>- Tăng cường công tác kiểm tra, giám sát chuyên đề thông qua việc xây dựng và thực hiện chương trình, kế hoạch kiểm tra hàng năm của NHCSXH.</w:t>
      </w:r>
    </w:p>
    <w:p w:rsidR="00345530" w:rsidRPr="002C7783" w:rsidRDefault="00345530" w:rsidP="00345530">
      <w:pPr>
        <w:tabs>
          <w:tab w:val="left" w:pos="720"/>
        </w:tabs>
        <w:spacing w:after="120" w:line="240" w:lineRule="auto"/>
        <w:ind w:firstLine="720"/>
        <w:rPr>
          <w:rFonts w:ascii="Times New Roman" w:hAnsi="Times New Roman"/>
          <w:b/>
          <w:sz w:val="28"/>
          <w:szCs w:val="28"/>
          <w:lang w:val="da-DK"/>
        </w:rPr>
      </w:pPr>
      <w:r w:rsidRPr="002C7783">
        <w:rPr>
          <w:rFonts w:ascii="Times New Roman" w:hAnsi="Times New Roman"/>
          <w:b/>
          <w:sz w:val="28"/>
          <w:szCs w:val="28"/>
          <w:lang w:val="da-DK"/>
        </w:rPr>
        <w:t>Kính thưa: Quý vị đại biểu! Thưa toàn thể Đại hội!</w:t>
      </w:r>
    </w:p>
    <w:p w:rsidR="00345530" w:rsidRDefault="00345530" w:rsidP="00345530">
      <w:pPr>
        <w:spacing w:after="120" w:line="240" w:lineRule="auto"/>
        <w:ind w:firstLine="720"/>
        <w:rPr>
          <w:rFonts w:ascii="Times New Roman" w:hAnsi="Times New Roman"/>
          <w:b/>
          <w:i/>
          <w:sz w:val="28"/>
          <w:szCs w:val="28"/>
          <w:lang w:val="fr-FR"/>
        </w:rPr>
      </w:pPr>
      <w:r w:rsidRPr="002C7783">
        <w:rPr>
          <w:rFonts w:ascii="Times New Roman" w:hAnsi="Times New Roman"/>
          <w:sz w:val="28"/>
          <w:szCs w:val="28"/>
          <w:lang w:val="da-DK"/>
        </w:rPr>
        <w:t>Trên đây tham luận của Chi bộ Kế hoạch nguồn vốn về ”</w:t>
      </w:r>
      <w:r w:rsidRPr="002C7783">
        <w:rPr>
          <w:rFonts w:ascii="Times New Roman" w:hAnsi="Times New Roman"/>
          <w:b/>
          <w:i/>
          <w:sz w:val="28"/>
          <w:szCs w:val="28"/>
          <w:lang w:val="da-DK"/>
        </w:rPr>
        <w:t xml:space="preserve">Một số giải pháp góp phần thực hiện thắng lợi Nghị quyết Đảng bộ NHCSXH lần thứ </w:t>
      </w:r>
      <w:r>
        <w:rPr>
          <w:rFonts w:ascii="Times New Roman" w:hAnsi="Times New Roman"/>
          <w:b/>
          <w:i/>
          <w:sz w:val="28"/>
          <w:szCs w:val="28"/>
          <w:lang w:val="da-DK"/>
        </w:rPr>
        <w:t>V</w:t>
      </w:r>
      <w:r w:rsidRPr="002C7783">
        <w:rPr>
          <w:rFonts w:ascii="Times New Roman" w:hAnsi="Times New Roman"/>
          <w:b/>
          <w:i/>
          <w:sz w:val="28"/>
          <w:szCs w:val="28"/>
          <w:lang w:val="da-DK"/>
        </w:rPr>
        <w:t>, nhiệm kỳ 2020-2025</w:t>
      </w:r>
      <w:r w:rsidRPr="002C7783">
        <w:rPr>
          <w:rFonts w:ascii="Times New Roman" w:hAnsi="Times New Roman"/>
          <w:b/>
          <w:i/>
          <w:sz w:val="28"/>
          <w:szCs w:val="28"/>
          <w:lang w:val="fr-FR"/>
        </w:rPr>
        <w:t>’’</w:t>
      </w:r>
      <w:r w:rsidRPr="002C7783">
        <w:rPr>
          <w:rFonts w:ascii="Times New Roman" w:hAnsi="Times New Roman"/>
          <w:sz w:val="28"/>
          <w:szCs w:val="28"/>
          <w:lang w:val="da-DK"/>
        </w:rPr>
        <w:t>. Một lần nữa, xin kính chúc các vị đại biểu khách quý mạnh khỏe, hạnh phúc, chúc Hội nghị thành công tốt đẹp.</w:t>
      </w:r>
    </w:p>
    <w:p w:rsidR="00345530" w:rsidRPr="00097CD4" w:rsidRDefault="00345530" w:rsidP="00345530">
      <w:pPr>
        <w:spacing w:after="120" w:line="240" w:lineRule="auto"/>
        <w:ind w:firstLine="720"/>
        <w:rPr>
          <w:rFonts w:ascii="Times New Roman" w:hAnsi="Times New Roman"/>
          <w:b/>
          <w:i/>
          <w:sz w:val="28"/>
          <w:szCs w:val="28"/>
          <w:lang w:val="fr-FR"/>
        </w:rPr>
      </w:pPr>
      <w:r w:rsidRPr="002C7783">
        <w:rPr>
          <w:rFonts w:ascii="Times New Roman" w:hAnsi="Times New Roman"/>
          <w:b/>
          <w:i/>
          <w:sz w:val="28"/>
          <w:szCs w:val="28"/>
          <w:lang w:val="da-DK"/>
        </w:rPr>
        <w:t>Xin trân trọng cảm ơn./.</w:t>
      </w:r>
      <w:r>
        <w:rPr>
          <w:rFonts w:ascii="Times New Roman" w:hAnsi="Times New Roman"/>
          <w:b/>
          <w:i/>
          <w:sz w:val="28"/>
          <w:szCs w:val="28"/>
          <w:lang w:val="da-DK"/>
        </w:rPr>
        <w:br w:type="page"/>
      </w:r>
    </w:p>
    <w:p w:rsidR="00B01703" w:rsidRDefault="00345530"/>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45530"/>
    <w:rsid w:val="002D64C9"/>
    <w:rsid w:val="00345530"/>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530"/>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2020-08-14T05:41:00Z</dcterms:created>
  <dcterms:modified xsi:type="dcterms:W3CDTF">2020-08-14T05:41:00Z</dcterms:modified>
</cp:coreProperties>
</file>