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85" w:rsidRPr="002C7783" w:rsidRDefault="008A5885" w:rsidP="008A5885">
      <w:pPr>
        <w:spacing w:after="60" w:line="240" w:lineRule="auto"/>
        <w:ind w:right="42"/>
        <w:jc w:val="center"/>
        <w:rPr>
          <w:rFonts w:ascii="Times New Roman" w:hAnsi="Times New Roman"/>
          <w:b/>
          <w:iCs/>
          <w:sz w:val="28"/>
          <w:szCs w:val="28"/>
          <w:lang w:val="pt-BR"/>
        </w:rPr>
      </w:pPr>
      <w:r w:rsidRPr="002C7783">
        <w:rPr>
          <w:rFonts w:ascii="Times New Roman" w:hAnsi="Times New Roman"/>
          <w:b/>
          <w:iCs/>
          <w:sz w:val="28"/>
          <w:szCs w:val="28"/>
          <w:lang w:val="pt-BR"/>
        </w:rPr>
        <w:t>THAM LUẬN</w:t>
      </w:r>
    </w:p>
    <w:p w:rsidR="008A5885" w:rsidRPr="002C7783" w:rsidRDefault="008A5885" w:rsidP="008A5885">
      <w:pPr>
        <w:spacing w:after="60" w:line="240" w:lineRule="auto"/>
        <w:ind w:right="42"/>
        <w:jc w:val="center"/>
        <w:rPr>
          <w:rFonts w:ascii="Times New Roman" w:hAnsi="Times New Roman"/>
          <w:b/>
          <w:iCs/>
          <w:sz w:val="28"/>
          <w:szCs w:val="28"/>
          <w:lang w:val="pt-BR"/>
        </w:rPr>
      </w:pPr>
      <w:r w:rsidRPr="002C7783">
        <w:rPr>
          <w:rFonts w:ascii="Times New Roman" w:hAnsi="Times New Roman"/>
          <w:b/>
          <w:iCs/>
          <w:sz w:val="28"/>
          <w:szCs w:val="28"/>
          <w:lang w:val="pt-BR"/>
        </w:rPr>
        <w:t>Nâng cao vai trò, năng lực lãnh đạo của các cấp ủy Đảng trọng việc chỉ đạo và tham mưu cho cấp ủy, chính quyền địa phương thực hiện có hiệu quả Chỉ thị số 40-CT/TW của Ban Bí thư Trung ương Đảng, hoàn thành xuất sắc nhiệm vụ được giao</w:t>
      </w:r>
    </w:p>
    <w:p w:rsidR="008A5885" w:rsidRPr="002C7783" w:rsidRDefault="008A5885" w:rsidP="008A5885">
      <w:pPr>
        <w:spacing w:before="240" w:after="60" w:line="240" w:lineRule="auto"/>
        <w:ind w:right="42"/>
        <w:jc w:val="right"/>
        <w:rPr>
          <w:rFonts w:ascii="Times New Roman" w:hAnsi="Times New Roman"/>
          <w:b/>
          <w:iCs/>
          <w:sz w:val="28"/>
          <w:szCs w:val="28"/>
          <w:lang w:val="pt-BR"/>
        </w:rPr>
      </w:pPr>
      <w:r w:rsidRPr="002C7783">
        <w:rPr>
          <w:rFonts w:ascii="Times New Roman" w:hAnsi="Times New Roman"/>
          <w:b/>
          <w:bCs/>
          <w:i/>
          <w:sz w:val="28"/>
          <w:szCs w:val="28"/>
          <w:lang w:val="pt-BR"/>
        </w:rPr>
        <w:t>Đảng bộ NHCSXH thành phố Hà Nội</w:t>
      </w:r>
    </w:p>
    <w:p w:rsidR="008A5885" w:rsidRPr="002C7783" w:rsidRDefault="008A5885" w:rsidP="008A5885">
      <w:pPr>
        <w:spacing w:after="60" w:line="240" w:lineRule="auto"/>
        <w:ind w:right="42"/>
        <w:jc w:val="center"/>
        <w:rPr>
          <w:rFonts w:ascii="Times New Roman" w:hAnsi="Times New Roman"/>
          <w:b/>
          <w:iCs/>
          <w:sz w:val="28"/>
          <w:szCs w:val="28"/>
          <w:lang w:val="pt-BR"/>
        </w:rPr>
      </w:pPr>
      <w:r w:rsidRPr="002C7783">
        <w:rPr>
          <w:rFonts w:ascii="Times New Roman" w:hAnsi="Times New Roman"/>
          <w:b/>
          <w:iCs/>
          <w:sz w:val="28"/>
          <w:szCs w:val="28"/>
          <w:lang w:val="pt-BR"/>
        </w:rPr>
        <w:t>-----</w:t>
      </w:r>
    </w:p>
    <w:p w:rsidR="008A5885" w:rsidRPr="002C7783" w:rsidRDefault="008A5885" w:rsidP="008A5885">
      <w:pPr>
        <w:spacing w:after="4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Đoàn Chủ tịch!</w:t>
      </w:r>
    </w:p>
    <w:p w:rsidR="008A5885" w:rsidRPr="002C7783" w:rsidRDefault="008A5885" w:rsidP="008A5885">
      <w:pPr>
        <w:spacing w:after="4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quý vị đại biểu, khách quý!</w:t>
      </w:r>
    </w:p>
    <w:p w:rsidR="008A5885" w:rsidRPr="002C7783" w:rsidRDefault="008A5885" w:rsidP="008A5885">
      <w:pPr>
        <w:spacing w:after="4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toàn thể Đại hội!</w:t>
      </w:r>
    </w:p>
    <w:p w:rsidR="008A5885" w:rsidRPr="002C7783" w:rsidRDefault="008A5885" w:rsidP="008A5885">
      <w:pPr>
        <w:spacing w:before="120" w:after="120" w:line="240" w:lineRule="auto"/>
        <w:ind w:firstLine="720"/>
        <w:rPr>
          <w:rFonts w:ascii="Times New Roman" w:hAnsi="Times New Roman"/>
          <w:bCs/>
          <w:i/>
          <w:sz w:val="28"/>
          <w:szCs w:val="28"/>
          <w:lang w:val="pt-BR"/>
        </w:rPr>
      </w:pPr>
      <w:r w:rsidRPr="002C7783">
        <w:rPr>
          <w:rFonts w:ascii="Times New Roman" w:hAnsi="Times New Roman"/>
          <w:bCs/>
          <w:sz w:val="28"/>
          <w:szCs w:val="28"/>
          <w:lang w:val="pt-BR"/>
        </w:rPr>
        <w:t xml:space="preserve">Lời đầu tiên, cho phép tôi thay mặt 254 đảng viên thuộc Đảng bộ Ngân hàng Chính sách xã hội (NHCSXH) Thành phố Hà Nội xin được gửi lời chào trân trọng và lời kính chúc sức khỏe tới các đồng chí lãnh đạo Đảng ủy Khối Doanh nghiệp Trung ương, lãnh đạo </w:t>
      </w:r>
      <w:r>
        <w:rPr>
          <w:rFonts w:ascii="Times New Roman" w:hAnsi="Times New Roman"/>
          <w:bCs/>
          <w:sz w:val="28"/>
          <w:szCs w:val="28"/>
          <w:lang w:val="pt-BR"/>
        </w:rPr>
        <w:t>Đảng ủy NHCSXHTW</w:t>
      </w:r>
      <w:r w:rsidRPr="002C7783">
        <w:rPr>
          <w:rFonts w:ascii="Times New Roman" w:hAnsi="Times New Roman"/>
          <w:bCs/>
          <w:sz w:val="28"/>
          <w:szCs w:val="28"/>
          <w:lang w:val="pt-BR"/>
        </w:rPr>
        <w:t xml:space="preserve"> và các đồng chí đại biểu, khách quý dự Đại hội hôm nay. Chúc Đại hội đại biểu Đảng bộ NHCSXH</w:t>
      </w:r>
      <w:r>
        <w:rPr>
          <w:rFonts w:ascii="Times New Roman" w:hAnsi="Times New Roman"/>
          <w:bCs/>
          <w:sz w:val="28"/>
          <w:szCs w:val="28"/>
          <w:lang w:val="pt-BR"/>
        </w:rPr>
        <w:t>TW</w:t>
      </w:r>
      <w:r w:rsidRPr="002C7783">
        <w:rPr>
          <w:rFonts w:ascii="Times New Roman" w:hAnsi="Times New Roman"/>
          <w:bCs/>
          <w:sz w:val="28"/>
          <w:szCs w:val="28"/>
          <w:lang w:val="pt-BR"/>
        </w:rPr>
        <w:t xml:space="preserve"> lần thứ V, nhiệm kỳ 2020-2025 thành công tốt đẹp.</w:t>
      </w:r>
      <w:r w:rsidRPr="002C7783">
        <w:rPr>
          <w:rFonts w:ascii="Times New Roman" w:hAnsi="Times New Roman"/>
          <w:bCs/>
          <w:i/>
          <w:sz w:val="28"/>
          <w:szCs w:val="28"/>
          <w:lang w:val="pt-BR"/>
        </w:rPr>
        <w:t xml:space="preserve"> </w:t>
      </w:r>
    </w:p>
    <w:p w:rsidR="008A5885" w:rsidRPr="002C7783" w:rsidRDefault="008A5885" w:rsidP="008A5885">
      <w:pPr>
        <w:spacing w:before="120"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toàn thể Đại hội!</w:t>
      </w:r>
    </w:p>
    <w:p w:rsidR="008A5885" w:rsidRPr="002C7783" w:rsidRDefault="008A5885" w:rsidP="008A5885">
      <w:pPr>
        <w:spacing w:before="120"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Trước hết, tôi hoàn toàn nhất trí với các dự thảo Báo cáo chính trị và Chương trình hành động thực hiện Nghị quyết đã được Đoàn Chủ tịch trình bày tại Đại hội. Để minh chứng thêm cho nội dung dự thảo Báo cáo, tôi xin trình bày tham luận với chủ đề: </w:t>
      </w:r>
      <w:r w:rsidRPr="002C7783">
        <w:rPr>
          <w:rFonts w:ascii="Times New Roman" w:hAnsi="Times New Roman"/>
          <w:i/>
          <w:sz w:val="28"/>
          <w:szCs w:val="28"/>
          <w:lang w:val="pt-BR"/>
        </w:rPr>
        <w:t>“Nâng cao vai trò, năng lực lãnh đạo của các cấp ủy Đảng trong việc chỉ đạo và tham mưu cho cấp ủy, chính quyền địa phương thực hiện có hiệu quả Chỉ thị số 40-CT/TW ngày 22/11/2014 của Ban Bí thư Trung ương Đảng về tăng cường sự lãnh đạo của Đảng đối với tín dụng chính sách xã hội, hoàn thành xuất sắc nhiệm vụ được giao”</w:t>
      </w:r>
      <w:r w:rsidRPr="002C7783">
        <w:rPr>
          <w:rFonts w:ascii="Times New Roman" w:hAnsi="Times New Roman"/>
          <w:sz w:val="28"/>
          <w:szCs w:val="28"/>
          <w:lang w:val="pt-BR"/>
        </w:rPr>
        <w:t xml:space="preserve">. </w:t>
      </w:r>
    </w:p>
    <w:p w:rsidR="008A5885" w:rsidRPr="002C7783" w:rsidRDefault="008A5885" w:rsidP="008A5885">
      <w:pPr>
        <w:spacing w:before="120" w:after="120" w:line="240" w:lineRule="auto"/>
        <w:ind w:firstLine="720"/>
        <w:rPr>
          <w:rFonts w:ascii="Times New Roman" w:hAnsi="Times New Roman"/>
          <w:bCs/>
          <w:i/>
          <w:sz w:val="28"/>
          <w:szCs w:val="28"/>
          <w:lang w:val="pt-BR"/>
        </w:rPr>
      </w:pPr>
      <w:r w:rsidRPr="002C7783">
        <w:rPr>
          <w:rFonts w:ascii="Times New Roman" w:hAnsi="Times New Roman"/>
          <w:bCs/>
          <w:i/>
          <w:sz w:val="28"/>
          <w:szCs w:val="28"/>
          <w:lang w:val="pt-BR"/>
        </w:rPr>
        <w:t>Kính thưa Đại hội!</w:t>
      </w:r>
    </w:p>
    <w:p w:rsidR="008A5885" w:rsidRPr="002C7783" w:rsidRDefault="008A5885" w:rsidP="008A5885">
      <w:pPr>
        <w:spacing w:before="120" w:after="120" w:line="240" w:lineRule="auto"/>
        <w:ind w:firstLine="720"/>
        <w:rPr>
          <w:rStyle w:val="Strong"/>
          <w:rFonts w:ascii="Times New Roman" w:hAnsi="Times New Roman"/>
          <w:b w:val="0"/>
          <w:sz w:val="28"/>
          <w:szCs w:val="28"/>
          <w:shd w:val="clear" w:color="auto" w:fill="FFFFFF"/>
          <w:lang w:val="pt-BR"/>
        </w:rPr>
      </w:pPr>
      <w:r w:rsidRPr="002C7783">
        <w:rPr>
          <w:rFonts w:ascii="Times New Roman" w:hAnsi="Times New Roman"/>
          <w:sz w:val="28"/>
          <w:szCs w:val="28"/>
          <w:lang w:val="pt-BR"/>
        </w:rPr>
        <w:t xml:space="preserve">Đảng bộ NHCSXH Thành phố Hà Nội hiện có 33 Chi bộ trực thuộc với tổng số 254 Đảng viên, chiếm tỷ lệ 76% trên tổng số cán bộ toàn Chi nhánh. Trong nhiệm kỳ vừa qua, </w:t>
      </w:r>
      <w:r w:rsidRPr="002C7783">
        <w:rPr>
          <w:rStyle w:val="Strong"/>
          <w:rFonts w:ascii="Times New Roman" w:hAnsi="Times New Roman"/>
          <w:sz w:val="28"/>
          <w:szCs w:val="28"/>
          <w:shd w:val="clear" w:color="auto" w:fill="FFFFFF"/>
          <w:lang w:val="pt-BR"/>
        </w:rPr>
        <w:t xml:space="preserve">Đảng ủy NHCSXH Thành phố Hà Nội đã thường xuyên quan tâm, thực hiện tốt công tác đổi mới phương thức lãnh đạo của cấp ủy, tổ chức cơ sở Đảng, tập trung lãnh đạo, chỉ đạo sâu sát, quyết liệt, hiệu quả, có trọng tâm, trọng điểm, hoàn thành xuất sắc các chỉ tiêu, nhiệm vụ đã đề ra tại Nghị quyết Đại hội Đảng bộ nhiệm kỳ 2015-2020: giữ vững danh hiệu Đảng bộ trong sạch vững mạnh 05 năm liền; tỷ lệ Chi bộ trực thuộc đạt trong sạch vững mạnh hằng năm đạt 94%; lãnh đạo, chỉ đạo chuyên môn hoàn thành xuất sắc nhiệm vụ chính trị với chỉ tiêu nguồn vốn và dư nợ tăng trưởng bình </w:t>
      </w:r>
      <w:r w:rsidRPr="002C7783">
        <w:rPr>
          <w:rStyle w:val="Strong"/>
          <w:rFonts w:ascii="Times New Roman" w:hAnsi="Times New Roman"/>
          <w:sz w:val="28"/>
          <w:szCs w:val="28"/>
          <w:shd w:val="clear" w:color="auto" w:fill="FFFFFF"/>
          <w:lang w:val="pt-BR"/>
        </w:rPr>
        <w:lastRenderedPageBreak/>
        <w:t>quân hằng năm đạt 12,3%, chất lượng tín dụng ngày càng được nâng cao.</w:t>
      </w:r>
    </w:p>
    <w:p w:rsidR="008A5885" w:rsidRPr="002C7783" w:rsidRDefault="008A5885" w:rsidP="008A5885">
      <w:pPr>
        <w:spacing w:before="120" w:after="120" w:line="240" w:lineRule="auto"/>
        <w:ind w:firstLine="720"/>
        <w:rPr>
          <w:rFonts w:ascii="Times New Roman" w:hAnsi="Times New Roman"/>
          <w:bCs/>
          <w:i/>
          <w:sz w:val="28"/>
          <w:szCs w:val="28"/>
          <w:lang w:val="pt-BR"/>
        </w:rPr>
      </w:pPr>
      <w:r w:rsidRPr="002C7783">
        <w:rPr>
          <w:rFonts w:ascii="Times New Roman" w:hAnsi="Times New Roman"/>
          <w:bCs/>
          <w:i/>
          <w:sz w:val="28"/>
          <w:szCs w:val="28"/>
          <w:lang w:val="pt-BR"/>
        </w:rPr>
        <w:t>Kính thưa Đại hội!</w:t>
      </w:r>
    </w:p>
    <w:p w:rsidR="008A5885" w:rsidRPr="002C7783" w:rsidRDefault="008A5885" w:rsidP="008A5885">
      <w:pPr>
        <w:spacing w:before="120" w:after="120" w:line="240" w:lineRule="auto"/>
        <w:ind w:firstLine="720"/>
        <w:rPr>
          <w:rFonts w:ascii="Times New Roman" w:hAnsi="Times New Roman"/>
          <w:sz w:val="28"/>
          <w:szCs w:val="28"/>
          <w:lang w:val="pt-BR"/>
        </w:rPr>
      </w:pPr>
      <w:r w:rsidRPr="002C7783">
        <w:rPr>
          <w:rStyle w:val="Strong"/>
          <w:rFonts w:ascii="Times New Roman" w:hAnsi="Times New Roman"/>
          <w:sz w:val="28"/>
          <w:szCs w:val="28"/>
          <w:shd w:val="clear" w:color="auto" w:fill="FFFFFF"/>
          <w:lang w:val="pt-BR"/>
        </w:rPr>
        <w:t xml:space="preserve">Một trong những điểm sáng của nhiệm kỳ qua đó là Đảng ủy NHCSXH Thành phố Hà Nội đã lãnh đạo, chỉ đạo và chủ động tham mưu cấp ủy, chính quyền địa phương các cấp tổ chức thực hiện có hiệu quả Chỉ thị số 40-CT/TW ngày 22/11/2014 của Ban Bí thư Trung ương Đảng về tăng cường sự lãnh đạo </w:t>
      </w:r>
      <w:r w:rsidRPr="002C7783">
        <w:rPr>
          <w:rStyle w:val="Strong"/>
          <w:rFonts w:ascii="Times New Roman" w:hAnsi="Times New Roman"/>
          <w:spacing w:val="-4"/>
          <w:sz w:val="28"/>
          <w:szCs w:val="28"/>
          <w:shd w:val="clear" w:color="auto" w:fill="FFFFFF"/>
          <w:lang w:val="pt-BR"/>
        </w:rPr>
        <w:t>của Đảng đối với tín dụng chính sách xã hội trên địa bàn Hà Nội, góp phần hoàn thành xuất sắc nhiệm vụ chính trị được NHCSXH Trung ương và Thành phố giao</w:t>
      </w:r>
      <w:r w:rsidRPr="002C7783">
        <w:rPr>
          <w:rStyle w:val="Strong"/>
          <w:rFonts w:ascii="Times New Roman" w:hAnsi="Times New Roman"/>
          <w:sz w:val="28"/>
          <w:szCs w:val="28"/>
          <w:shd w:val="clear" w:color="auto" w:fill="FFFFFF"/>
          <w:lang w:val="pt-BR"/>
        </w:rPr>
        <w:t>.</w:t>
      </w:r>
      <w:r>
        <w:rPr>
          <w:rStyle w:val="Strong"/>
          <w:rFonts w:ascii="Times New Roman" w:hAnsi="Times New Roman"/>
          <w:sz w:val="28"/>
          <w:szCs w:val="28"/>
          <w:shd w:val="clear" w:color="auto" w:fill="FFFFFF"/>
          <w:lang w:val="pt-BR"/>
        </w:rPr>
        <w:t xml:space="preserve"> </w:t>
      </w:r>
    </w:p>
    <w:p w:rsidR="008A5885" w:rsidRPr="002C7783" w:rsidRDefault="008A5885" w:rsidP="008A5885">
      <w:pPr>
        <w:spacing w:before="120" w:after="120" w:line="240" w:lineRule="auto"/>
        <w:ind w:firstLine="720"/>
        <w:rPr>
          <w:rFonts w:ascii="Times New Roman" w:hAnsi="Times New Roman"/>
          <w:bCs/>
          <w:i/>
          <w:sz w:val="28"/>
          <w:szCs w:val="28"/>
          <w:lang w:val="pt-BR"/>
        </w:rPr>
      </w:pPr>
      <w:r w:rsidRPr="002C7783">
        <w:rPr>
          <w:rFonts w:ascii="Times New Roman" w:hAnsi="Times New Roman"/>
          <w:sz w:val="28"/>
          <w:szCs w:val="28"/>
          <w:lang w:val="pt-BR"/>
        </w:rPr>
        <w:t xml:space="preserve">Qua hơn 05 năm thực hiện, Chỉ thị số 40-CT/TW của Ban Bí thư đã được triển khai đồng bộ, có hiệu quả trên địa bàn thành phố Hà Nội, đã thực sự đi vào cuộc sống. Cấp ủy đảng, chính quyền, MTTQ và tổ chức chính trị-xã hội các cấp trên địa bàn Thành phố đã nhận thức rõ hơn về vai trò, trách nhiệm của mình và tích cực, chủ động chỉ đạo, triển khai thực hiện tín dụng chính sách xã hội, đặc biệt là quan tâm tập trung các nguồn lực tài chính, bố trí ngân sách ủy thác qua NHCSXH hằng năm để bổ sung nguồn vốn, đáp ứng ngày </w:t>
      </w:r>
      <w:r w:rsidRPr="002C7783">
        <w:rPr>
          <w:rFonts w:ascii="Times New Roman" w:hAnsi="Times New Roman"/>
          <w:spacing w:val="-6"/>
          <w:sz w:val="28"/>
          <w:szCs w:val="28"/>
          <w:lang w:val="pt-BR"/>
        </w:rPr>
        <w:t>càng tốt hơn nhu cầu vay vốn của hộ nghèo và các đối tượng chính sách trên địa bàn Thành phố</w:t>
      </w:r>
      <w:r w:rsidRPr="002C7783">
        <w:rPr>
          <w:rFonts w:ascii="Times New Roman" w:hAnsi="Times New Roman"/>
          <w:sz w:val="28"/>
          <w:szCs w:val="28"/>
          <w:lang w:val="pt-BR"/>
        </w:rPr>
        <w:t>.</w:t>
      </w:r>
    </w:p>
    <w:p w:rsidR="008A5885" w:rsidRPr="002C7783" w:rsidRDefault="008A5885" w:rsidP="008A5885">
      <w:pPr>
        <w:spacing w:before="120" w:after="120" w:line="240" w:lineRule="auto"/>
        <w:ind w:firstLine="720"/>
        <w:rPr>
          <w:rFonts w:ascii="Times New Roman" w:hAnsi="Times New Roman"/>
          <w:bCs/>
          <w:i/>
          <w:sz w:val="28"/>
          <w:szCs w:val="28"/>
          <w:lang w:val="pt-BR"/>
        </w:rPr>
      </w:pPr>
      <w:r w:rsidRPr="002C7783">
        <w:rPr>
          <w:rFonts w:ascii="Times New Roman" w:hAnsi="Times New Roman"/>
          <w:bCs/>
          <w:i/>
          <w:sz w:val="28"/>
          <w:szCs w:val="28"/>
          <w:lang w:val="pt-BR"/>
        </w:rPr>
        <w:t>Kính thưa Đại hội!</w:t>
      </w:r>
    </w:p>
    <w:p w:rsidR="008A5885" w:rsidRPr="002C7783" w:rsidRDefault="008A5885" w:rsidP="008A5885">
      <w:pPr>
        <w:spacing w:before="120" w:after="120" w:line="240" w:lineRule="auto"/>
        <w:ind w:firstLine="720"/>
        <w:rPr>
          <w:rFonts w:ascii="Times New Roman" w:hAnsi="Times New Roman"/>
          <w:bCs/>
          <w:i/>
          <w:sz w:val="28"/>
          <w:szCs w:val="28"/>
          <w:lang w:val="pt-BR"/>
        </w:rPr>
      </w:pPr>
      <w:r w:rsidRPr="002C7783">
        <w:rPr>
          <w:rFonts w:ascii="Times New Roman" w:hAnsi="Times New Roman"/>
          <w:spacing w:val="-4"/>
          <w:sz w:val="28"/>
          <w:szCs w:val="28"/>
          <w:lang w:val="pt-BR"/>
        </w:rPr>
        <w:t xml:space="preserve">Để đạt có được những kết quả trong công tác </w:t>
      </w:r>
      <w:r w:rsidRPr="002C7783">
        <w:rPr>
          <w:rFonts w:ascii="Times New Roman" w:hAnsi="Times New Roman"/>
          <w:iCs/>
          <w:sz w:val="28"/>
          <w:szCs w:val="28"/>
          <w:lang w:val="pt-BR"/>
        </w:rPr>
        <w:t xml:space="preserve">tham mưu cho cấp ủy, chính quyền địa phương triển khai thực hiện có hiệu quả Chỉ thị số 40-CT/TW, Đảng ủy NHCSXH </w:t>
      </w:r>
      <w:r w:rsidRPr="002C7783">
        <w:rPr>
          <w:rFonts w:ascii="Times New Roman" w:hAnsi="Times New Roman"/>
          <w:iCs/>
          <w:spacing w:val="-2"/>
          <w:sz w:val="28"/>
          <w:szCs w:val="28"/>
          <w:lang w:val="pt-BR"/>
        </w:rPr>
        <w:t>Thành phố Hà Nội đã tập trung chỉ đạo, chủ động triển khai một số giải pháp sau</w:t>
      </w:r>
      <w:r w:rsidRPr="002C7783">
        <w:rPr>
          <w:rFonts w:ascii="Times New Roman" w:hAnsi="Times New Roman"/>
          <w:iCs/>
          <w:sz w:val="28"/>
          <w:szCs w:val="28"/>
          <w:lang w:val="pt-BR"/>
        </w:rPr>
        <w:t>:</w:t>
      </w:r>
    </w:p>
    <w:p w:rsidR="008A5885" w:rsidRPr="002C7783" w:rsidRDefault="008A5885" w:rsidP="008A5885">
      <w:pPr>
        <w:spacing w:before="120" w:after="120" w:line="240" w:lineRule="auto"/>
        <w:ind w:firstLine="720"/>
        <w:rPr>
          <w:rFonts w:ascii="Times New Roman" w:hAnsi="Times New Roman"/>
          <w:sz w:val="28"/>
          <w:szCs w:val="28"/>
          <w:lang w:val="pt-BR"/>
        </w:rPr>
      </w:pPr>
      <w:r w:rsidRPr="002C7783">
        <w:rPr>
          <w:rFonts w:ascii="Times New Roman" w:hAnsi="Times New Roman"/>
          <w:b/>
          <w:iCs/>
          <w:spacing w:val="-4"/>
          <w:sz w:val="28"/>
          <w:szCs w:val="28"/>
          <w:lang w:val="pt-BR"/>
        </w:rPr>
        <w:t>Một là,</w:t>
      </w:r>
      <w:r w:rsidRPr="002C7783">
        <w:rPr>
          <w:rFonts w:ascii="Times New Roman" w:hAnsi="Times New Roman"/>
          <w:b/>
          <w:i/>
          <w:iCs/>
          <w:spacing w:val="-4"/>
          <w:sz w:val="28"/>
          <w:szCs w:val="28"/>
          <w:lang w:val="pt-BR"/>
        </w:rPr>
        <w:t xml:space="preserve"> </w:t>
      </w:r>
      <w:r w:rsidRPr="002C7783">
        <w:rPr>
          <w:rFonts w:ascii="Times New Roman" w:hAnsi="Times New Roman"/>
          <w:sz w:val="28"/>
          <w:szCs w:val="28"/>
          <w:lang w:val="pt-BR"/>
        </w:rPr>
        <w:t>ngay sau khi Ban Bí thư Trung ương Đảng ban hành Chỉ thị 40-CT/TW ngày 22/11/2014 về tăng cường sự lãnh đạo của Đảng đối tới tín dụng chính sách xã hội,</w:t>
      </w:r>
      <w:r w:rsidRPr="002C7783">
        <w:rPr>
          <w:rFonts w:ascii="Times New Roman" w:hAnsi="Times New Roman"/>
          <w:iCs/>
          <w:spacing w:val="-4"/>
          <w:sz w:val="28"/>
          <w:szCs w:val="28"/>
          <w:lang w:val="pt-BR"/>
        </w:rPr>
        <w:t xml:space="preserve"> Đảng ủy đã tập trung quán triệt sâu, rộng nội dung Chỉ thị tới các Chi bộ trực thuộc và chỉ đạo chuyên môn làm tốt công tác tham mưu cấp ủy, chính quyền địa phương các cấp ban hành văn bản chỉ đạo tổ chức triển khai thực hiện.</w:t>
      </w:r>
      <w:r w:rsidRPr="002C7783">
        <w:rPr>
          <w:rFonts w:ascii="Times New Roman" w:hAnsi="Times New Roman"/>
          <w:sz w:val="28"/>
          <w:szCs w:val="28"/>
          <w:lang w:val="pt-BR"/>
        </w:rPr>
        <w:t xml:space="preserve"> Cụ thể: </w:t>
      </w:r>
      <w:r w:rsidRPr="002C7783">
        <w:rPr>
          <w:rFonts w:ascii="Times New Roman" w:hAnsi="Times New Roman"/>
          <w:spacing w:val="-4"/>
          <w:sz w:val="28"/>
          <w:szCs w:val="28"/>
          <w:lang w:val="pt-BR"/>
        </w:rPr>
        <w:t xml:space="preserve">Chi nhánh NHCSXH Thành phố đã </w:t>
      </w:r>
      <w:r w:rsidRPr="002C7783">
        <w:rPr>
          <w:rFonts w:ascii="Times New Roman" w:hAnsi="Times New Roman"/>
          <w:sz w:val="28"/>
          <w:szCs w:val="28"/>
          <w:lang w:val="pt-BR"/>
        </w:rPr>
        <w:t>chủ động phối hợp các Sở, ngành liên quan tham mưu Thành ủy Hà Nội ban hành Chỉ thị số 30-CT/TU ngày 27/4/2015, UBND Thành phố ban hành Kế hoạch số 130/KH-UBND ngày 24/6/2015 để chỉ đạo triển khai, thực hiện Chỉ thị của Ban Bí thư trên địa bàn thành phố Hà Nội. Đồng thời, triển khai đến 100% các Phòng giao dịch trực thuộc phối hợp với các cơ quan chức năng tham mưu cấp ủy, chính quyền địa phương cùng cấp ban hành Chỉ thị, Kế hoạch tổ chức thực hiện phù hợp với tình hình thực tế tại địa phương.</w:t>
      </w:r>
    </w:p>
    <w:p w:rsidR="008A5885" w:rsidRPr="002C7783" w:rsidRDefault="008A5885" w:rsidP="008A5885">
      <w:pPr>
        <w:spacing w:before="120" w:after="120" w:line="240" w:lineRule="auto"/>
        <w:ind w:firstLine="720"/>
        <w:rPr>
          <w:rFonts w:ascii="Times New Roman" w:hAnsi="Times New Roman"/>
          <w:iCs/>
          <w:spacing w:val="-4"/>
          <w:sz w:val="28"/>
          <w:szCs w:val="28"/>
          <w:lang w:val="pt-BR"/>
        </w:rPr>
      </w:pPr>
      <w:r w:rsidRPr="002C7783">
        <w:rPr>
          <w:rFonts w:ascii="Times New Roman" w:hAnsi="Times New Roman"/>
          <w:b/>
          <w:sz w:val="28"/>
          <w:szCs w:val="28"/>
          <w:lang w:val="pt-BR"/>
        </w:rPr>
        <w:t>Hai là,</w:t>
      </w:r>
      <w:r w:rsidRPr="002C7783">
        <w:rPr>
          <w:rFonts w:ascii="Times New Roman" w:hAnsi="Times New Roman"/>
          <w:sz w:val="28"/>
          <w:szCs w:val="28"/>
          <w:lang w:val="pt-BR"/>
        </w:rPr>
        <w:t xml:space="preserve"> Đảng ủy đã chỉ đạo chuyên môn</w:t>
      </w:r>
      <w:r w:rsidRPr="002C7783">
        <w:rPr>
          <w:rFonts w:ascii="Times New Roman" w:hAnsi="Times New Roman"/>
          <w:iCs/>
          <w:spacing w:val="-4"/>
          <w:sz w:val="28"/>
          <w:szCs w:val="28"/>
          <w:lang w:val="pt-BR"/>
        </w:rPr>
        <w:t xml:space="preserve"> chủ động phối hợp với tổ chức chính trị xã hội, Ủy ban Mặt trận Tổ quốc các cấp đẩy mạnh công tác tuyên truyền về nội dung Chỉ thị tới các cấp, các ngành, mọi tầng lớp nhân dân trên địa bàn. Nội dung </w:t>
      </w:r>
      <w:r w:rsidRPr="002C7783">
        <w:rPr>
          <w:rFonts w:ascii="Times New Roman" w:hAnsi="Times New Roman"/>
          <w:iCs/>
          <w:spacing w:val="-4"/>
          <w:sz w:val="28"/>
          <w:szCs w:val="28"/>
          <w:lang w:val="pt-BR"/>
        </w:rPr>
        <w:lastRenderedPageBreak/>
        <w:t>tuyên truyền được triển khai phong phú, đa dạng thông qua nhiều hình thức như: báo giấy, báo điện tử, Cổng thông tin điện tử các cấp, đài truyền thanh cấp huyện, truyền hình Trung ương và địa phương, qua các Hội nghị, buổi tuyên truyền của Hội đoàn thể, Chi bộ cấp thôn, qua tổ chức cuộc thi tìm hiểu về triển khai thực hiện Chỉ thị số 40-CT/TW, tại các buổi họp giao ban tại các Điểm giao dịch xã</w:t>
      </w:r>
      <w:r>
        <w:rPr>
          <w:rFonts w:ascii="Times New Roman" w:hAnsi="Times New Roman"/>
          <w:iCs/>
          <w:spacing w:val="-4"/>
          <w:sz w:val="28"/>
          <w:szCs w:val="28"/>
          <w:lang w:val="pt-BR"/>
        </w:rPr>
        <w:t>,</w:t>
      </w:r>
      <w:r w:rsidRPr="002C7783">
        <w:rPr>
          <w:rFonts w:ascii="Times New Roman" w:hAnsi="Times New Roman"/>
          <w:iCs/>
          <w:spacing w:val="-4"/>
          <w:sz w:val="28"/>
          <w:szCs w:val="28"/>
          <w:lang w:val="pt-BR"/>
        </w:rPr>
        <w:t>...</w:t>
      </w:r>
    </w:p>
    <w:p w:rsidR="008A5885" w:rsidRPr="002C7783" w:rsidRDefault="008A5885" w:rsidP="008A5885">
      <w:pPr>
        <w:spacing w:before="120" w:after="120" w:line="240" w:lineRule="auto"/>
        <w:ind w:firstLine="720"/>
        <w:rPr>
          <w:rFonts w:ascii="Times New Roman" w:hAnsi="Times New Roman"/>
          <w:spacing w:val="-4"/>
          <w:sz w:val="28"/>
          <w:szCs w:val="28"/>
          <w:lang w:val="pt-BR"/>
        </w:rPr>
      </w:pPr>
      <w:r w:rsidRPr="002C7783">
        <w:rPr>
          <w:rFonts w:ascii="Times New Roman" w:hAnsi="Times New Roman"/>
          <w:b/>
          <w:iCs/>
          <w:spacing w:val="-4"/>
          <w:sz w:val="28"/>
          <w:szCs w:val="28"/>
          <w:lang w:val="pt-BR"/>
        </w:rPr>
        <w:t>Ba là,</w:t>
      </w:r>
      <w:r w:rsidRPr="002C7783">
        <w:rPr>
          <w:rFonts w:ascii="Times New Roman" w:hAnsi="Times New Roman"/>
          <w:iCs/>
          <w:spacing w:val="-4"/>
          <w:sz w:val="28"/>
          <w:szCs w:val="28"/>
          <w:lang w:val="pt-BR"/>
        </w:rPr>
        <w:t xml:space="preserve"> </w:t>
      </w:r>
      <w:r w:rsidRPr="002C7783">
        <w:rPr>
          <w:rFonts w:ascii="Times New Roman" w:hAnsi="Times New Roman"/>
          <w:spacing w:val="-4"/>
          <w:sz w:val="28"/>
          <w:szCs w:val="28"/>
          <w:lang w:val="pt-BR"/>
        </w:rPr>
        <w:t xml:space="preserve">Đảng ủy NHCSXH thành phố Hà Nội đã tập trung chỉ đạo chuyên môn tích cực tranh thủ </w:t>
      </w:r>
      <w:r w:rsidRPr="002C7783">
        <w:rPr>
          <w:rFonts w:ascii="Times New Roman" w:hAnsi="Times New Roman"/>
          <w:sz w:val="28"/>
          <w:szCs w:val="28"/>
          <w:lang w:val="it-IT"/>
        </w:rPr>
        <w:t xml:space="preserve">sự quan tâm, chỉ đạo, tạo điều kiện của Cấp ủy, chính quyền địa phương các cấp và thường xuyên chủ động phối hợp tốt với các Sở, ban, ngành, cơ quan liên quan, đặc biệt là ngành </w:t>
      </w:r>
      <w:r w:rsidRPr="002C7783">
        <w:rPr>
          <w:rFonts w:ascii="Times New Roman" w:hAnsi="Times New Roman"/>
          <w:bCs/>
          <w:sz w:val="28"/>
          <w:szCs w:val="28"/>
          <w:lang w:val="pt-BR"/>
        </w:rPr>
        <w:t>Lao động-Thương binh và Xã hội,</w:t>
      </w:r>
      <w:r w:rsidRPr="002C7783">
        <w:rPr>
          <w:rFonts w:ascii="Times New Roman" w:hAnsi="Times New Roman"/>
          <w:sz w:val="28"/>
          <w:szCs w:val="28"/>
          <w:lang w:val="it-IT"/>
        </w:rPr>
        <w:t xml:space="preserve"> Tài chính để làm tốt công tác huy động nguồn vốn nhận ủy thác tại địa phương, tạo lập nguồn vốn ổn định đáp ứng nhu cầu vay vốn của hộ nghèo và các đối tượng chính sách khác trên địa bàn. Cụ thể: tham mưu đưa việc bố trí vốn ngân sách ủy thác qua NHCSXH trở thành việc làm có tính chất thường xuyên và được thể hiện trong Nghị quyết Hội đồng nhân dân các cấp, kế hoạch của chính quyền địa phương hằng năm; </w:t>
      </w:r>
      <w:r w:rsidRPr="002C7783">
        <w:rPr>
          <w:rFonts w:ascii="Times New Roman" w:hAnsi="Times New Roman"/>
          <w:sz w:val="28"/>
          <w:szCs w:val="28"/>
          <w:lang w:val="pt-BR"/>
        </w:rPr>
        <w:t xml:space="preserve">phối hợp với Sở Tài chính và các Sở, ban, ngành liên quan tham mưu UBND thành phố ban hành Quyết định số 26/2017/QĐ-UBND ngày 04/8/2017 về Quy chế quản lý và sử dụng nguồn vốn ngân sách thành phố ủy thác qua NHCSXH cho vay đối với người nghèo và các đối tượng chính sách khác trên địa bàn thành phố Hà Nội để thống nhất triển khai thực hiện; </w:t>
      </w:r>
      <w:r w:rsidRPr="002C7783">
        <w:rPr>
          <w:rFonts w:ascii="Times New Roman" w:hAnsi="Times New Roman"/>
          <w:spacing w:val="-4"/>
          <w:sz w:val="28"/>
          <w:szCs w:val="28"/>
          <w:lang w:val="pt-BR"/>
        </w:rPr>
        <w:t>chủ động tham mưu gắn việc bố trí vốn ủy thác để thực hiện tín dụng chính sách xã hội với mục tiêu, kế hoạch, định hướng phát triển kinh tế-xã hội của địa phương, đối với mỗi đợt chuyển vốn đều có các đối tượng thụ hưởng cụ thể tương ứng với từng Đề án, Chương trình, Kế hoạch của Thành ủy, UBND trong từng giai đoạn. Trong hơn 5 năm triển khai thực hiện Chỉ thị số 40-CT/TW, nguồn vốn ngân sách địa phương ủy thác qua Chi nhánh NHCSXH Thành phố Hà Nội đã được bổ sung 2.960 tỷ đồng (bao gồm: 1.000 tỷ đồng cho vay thực hiện Chương trình số 02 của Thành ủy về phát triển nông nghiệp, xây dựng nông thôn mới, nâng cao đời sống nông dân trên địa bàn giai đoạn 2015-2020; 1.310 tỷ đồng cho vay giải quyết việc làm, cho vay hộ nghèo về nhà ở; 650 tỷ cho vay phục hồi sản xuất kinh doanh, khắc phục ảnh hưởng bởi dịch Covid-19), nâng tổng nguồn vốn nhận ủy thác của Chi nhánh đến 31/7/2020 đạt là 4.058 tỷ đồng.</w:t>
      </w:r>
    </w:p>
    <w:p w:rsidR="008A5885" w:rsidRPr="002C7783" w:rsidRDefault="008A5885" w:rsidP="008A5885">
      <w:pPr>
        <w:spacing w:before="120" w:after="120" w:line="240" w:lineRule="auto"/>
        <w:ind w:firstLine="720"/>
        <w:rPr>
          <w:rFonts w:ascii="Times New Roman" w:hAnsi="Times New Roman"/>
          <w:spacing w:val="-4"/>
          <w:sz w:val="28"/>
          <w:szCs w:val="28"/>
          <w:lang w:val="pt-BR"/>
        </w:rPr>
      </w:pPr>
      <w:r w:rsidRPr="002C7783">
        <w:rPr>
          <w:rFonts w:ascii="Times New Roman" w:hAnsi="Times New Roman"/>
          <w:b/>
          <w:iCs/>
          <w:spacing w:val="-4"/>
          <w:sz w:val="28"/>
          <w:szCs w:val="28"/>
          <w:lang w:val="pt-BR"/>
        </w:rPr>
        <w:t>Bốn là,</w:t>
      </w:r>
      <w:r w:rsidRPr="002C7783">
        <w:rPr>
          <w:rFonts w:ascii="Times New Roman" w:hAnsi="Times New Roman"/>
          <w:spacing w:val="-4"/>
          <w:sz w:val="28"/>
          <w:szCs w:val="28"/>
          <w:lang w:val="pt-BR"/>
        </w:rPr>
        <w:t xml:space="preserve"> chỉ đạo Chi nhánh NHCSXH Thành phố và Phòng giao dịch NHCSXH quận, huyện, thị xã </w:t>
      </w:r>
      <w:r w:rsidRPr="002C7783">
        <w:rPr>
          <w:rFonts w:ascii="Times New Roman" w:hAnsi="Times New Roman"/>
          <w:sz w:val="28"/>
          <w:szCs w:val="28"/>
          <w:lang w:val="it-IT"/>
        </w:rPr>
        <w:t>chủ động báo cáo với Cấp ủy, Chính quyền địa phương các cấp, Đoàn đại biểu Quốc hội về vai trò, hiệu quả của tín dụng chính sách đối với việc thực hiện các mục tiêu về giảm nghèo, tạo việc làm, xây dựng nông thôn mới, hạn chế tín dụng đen và giải quyết các vấn đề an sinh xã hội của địa phương.</w:t>
      </w:r>
      <w:r w:rsidRPr="002C7783">
        <w:rPr>
          <w:rFonts w:ascii="Times New Roman" w:hAnsi="Times New Roman"/>
          <w:spacing w:val="-4"/>
          <w:sz w:val="28"/>
          <w:szCs w:val="28"/>
          <w:lang w:val="pt-BR"/>
        </w:rPr>
        <w:t xml:space="preserve"> Qua đó, đã tin tưởng và mạnh dạn tiếp tục bố trí Ngân sách chuyển bổ sung vốn sang NHCSXH hằng năm và dành nhiều sự quan tâm, </w:t>
      </w:r>
      <w:r w:rsidRPr="002C7783">
        <w:rPr>
          <w:rFonts w:ascii="Times New Roman" w:hAnsi="Times New Roman"/>
          <w:sz w:val="28"/>
          <w:szCs w:val="28"/>
          <w:lang w:val="it-IT"/>
        </w:rPr>
        <w:t xml:space="preserve">chỉ đạo, tạo điều kiện đối với hoạt động tín dụng chính sách xã hội trên địa bàn, huy động, tập hợp được sức mạnh của cả hệ thống chính trị và của toàn xã hội, phát huy vai trò lãnh đạo, chỉ đạo của </w:t>
      </w:r>
      <w:r w:rsidRPr="002C7783">
        <w:rPr>
          <w:rFonts w:ascii="Times New Roman" w:hAnsi="Times New Roman"/>
          <w:sz w:val="28"/>
          <w:szCs w:val="28"/>
          <w:lang w:val="it-IT"/>
        </w:rPr>
        <w:lastRenderedPageBreak/>
        <w:t xml:space="preserve">cấp ủy đảng, chính quyền địa phương các cấp, vai trò giám sát, phản biện xã hội của MTTQ và các đoàn thể </w:t>
      </w:r>
      <w:r w:rsidRPr="002C7783">
        <w:rPr>
          <w:rFonts w:ascii="Times New Roman" w:hAnsi="Times New Roman"/>
          <w:sz w:val="28"/>
          <w:szCs w:val="28"/>
          <w:lang w:val="pt-BR"/>
        </w:rPr>
        <w:t xml:space="preserve">chính trị - xã hội các cấp trong tổ chức triển khai thực hiện tín dụng chính sách xã hội. Với sự vào cuộc tích cực của cả hệ thống chính trị, nguồn vốn tín dụng chính sách đã được chuyển tải kịp thời, có hiệu quả đến các đối tượng thụ hưởng, chất lượng tín dụng được giữ vững và thường xuyên được quan tâm, củng cố nâng cao. </w:t>
      </w:r>
    </w:p>
    <w:p w:rsidR="008A5885" w:rsidRPr="002C7783" w:rsidRDefault="008A5885" w:rsidP="008A5885">
      <w:pPr>
        <w:tabs>
          <w:tab w:val="left" w:pos="720"/>
          <w:tab w:val="center" w:pos="4677"/>
        </w:tabs>
        <w:spacing w:before="120" w:after="120" w:line="240" w:lineRule="auto"/>
        <w:ind w:firstLine="567"/>
        <w:rPr>
          <w:rFonts w:ascii="Times New Roman" w:hAnsi="Times New Roman"/>
          <w:sz w:val="28"/>
          <w:szCs w:val="28"/>
          <w:lang w:val="pt-BR"/>
        </w:rPr>
      </w:pPr>
      <w:r w:rsidRPr="002C7783">
        <w:rPr>
          <w:rFonts w:ascii="Times New Roman" w:hAnsi="Times New Roman"/>
          <w:sz w:val="28"/>
          <w:szCs w:val="28"/>
          <w:lang w:val="pt-BR"/>
        </w:rPr>
        <w:t>Tính đến 31/7/2020, tổng dư nợ 16 chương trình tín dụng chính sách tại Chi nhánh đạt 9.960 tỷ đồng, tăng 5.239 tỷ đồng so với năm 2014 (thời điểm trước khi thực hiện Chỉ thị số 40-CT/TW); nợ quá hạn là 3.464 triệu đồng, chiếm tỷ lệ 0,035% trên tổng dư nợ tín dụng, giảm 3.883 triệu đồng so với năm 2014; toàn Chi nhánh hiện có 11 Phòng giao dịch NHCSXH cấp huyện và 492/579 xã, phường, thị trấn không có nợ quá hạn.</w:t>
      </w:r>
    </w:p>
    <w:p w:rsidR="008A5885" w:rsidRPr="002C7783" w:rsidRDefault="008A5885" w:rsidP="008A5885">
      <w:pPr>
        <w:tabs>
          <w:tab w:val="left" w:pos="720"/>
          <w:tab w:val="center" w:pos="4677"/>
        </w:tabs>
        <w:spacing w:before="120" w:after="120" w:line="240" w:lineRule="auto"/>
        <w:ind w:firstLine="567"/>
        <w:rPr>
          <w:rFonts w:ascii="Times New Roman" w:hAnsi="Times New Roman"/>
          <w:sz w:val="28"/>
          <w:szCs w:val="28"/>
          <w:lang w:val="pt-BR"/>
        </w:rPr>
      </w:pPr>
      <w:r w:rsidRPr="002C7783">
        <w:rPr>
          <w:rFonts w:ascii="Times New Roman" w:hAnsi="Times New Roman"/>
          <w:b/>
          <w:bCs/>
          <w:iCs/>
          <w:sz w:val="28"/>
          <w:szCs w:val="28"/>
          <w:lang w:val="pt-BR"/>
        </w:rPr>
        <w:t>Năm là</w:t>
      </w:r>
      <w:r w:rsidRPr="002C7783">
        <w:rPr>
          <w:rFonts w:ascii="Times New Roman" w:hAnsi="Times New Roman"/>
          <w:b/>
          <w:bCs/>
          <w:i/>
          <w:iCs/>
          <w:sz w:val="28"/>
          <w:szCs w:val="28"/>
          <w:lang w:val="pt-BR"/>
        </w:rPr>
        <w:t>,</w:t>
      </w:r>
      <w:r w:rsidRPr="002C7783">
        <w:rPr>
          <w:rFonts w:ascii="Times New Roman" w:hAnsi="Times New Roman"/>
          <w:sz w:val="28"/>
          <w:szCs w:val="28"/>
          <w:lang w:val="pt-BR"/>
        </w:rPr>
        <w:t xml:space="preserve"> Đảng ủy chỉ đạo chuyên môn báo cáo tham mưu cấp ủy, chính quyền địa phương quan tâm chỉ đạo nâng cao năng lực, hiệu quả hoạt động của NHCSXH trên địa bàn, hỗ trợ cơ sở vật chất, điều kiện làm việc cho NHCSXH. Đến nay, Chi nhánh NHCSXH Thành phố đã được bố trí đất để xây dựng trụ sở với diện tích 1.000 m</w:t>
      </w:r>
      <w:r w:rsidRPr="002C7783">
        <w:rPr>
          <w:rFonts w:ascii="Times New Roman" w:hAnsi="Times New Roman"/>
          <w:sz w:val="28"/>
          <w:szCs w:val="28"/>
          <w:vertAlign w:val="superscript"/>
          <w:lang w:val="pt-BR"/>
        </w:rPr>
        <w:t>2</w:t>
      </w:r>
      <w:r w:rsidRPr="002C7783">
        <w:rPr>
          <w:rFonts w:ascii="Times New Roman" w:hAnsi="Times New Roman"/>
          <w:sz w:val="28"/>
          <w:szCs w:val="28"/>
          <w:lang w:val="pt-BR"/>
        </w:rPr>
        <w:t>; 5/28 Phòng giao dịch đã được bố trí cấp đất xây dựng trụ sở; 21/28 Phòng giao dịch NHCSXH cấp huyện được nhận bàn giao hoặc tạm giao, mượn trụ sở làm việc ổn định, đáp ứng hoạt động của NHCSXH. Bên cạnh đó, UBND Thành phố đã quan tâm hỗ trợ kinh phí tập huấn cho NHCSXH Thành phố là 12,9 tỷ đồng, hỗ trợ kinh phí mua sắm thiết bị tin học số tiền 3,6 tỷ đồng, hỗ trợ 50% kinh phí mua xe ô tô phục vụ giao dịch tại các xã cho các Phòng giao dịch huyện ngoại thành, số tiền là 3,6 tỷ đồng.</w:t>
      </w:r>
    </w:p>
    <w:p w:rsidR="008A5885" w:rsidRPr="002C7783" w:rsidRDefault="008A5885" w:rsidP="008A5885">
      <w:pPr>
        <w:tabs>
          <w:tab w:val="left" w:pos="720"/>
          <w:tab w:val="center" w:pos="4677"/>
        </w:tabs>
        <w:spacing w:before="120" w:after="120" w:line="240" w:lineRule="auto"/>
        <w:ind w:firstLine="567"/>
        <w:rPr>
          <w:rFonts w:ascii="Times New Roman" w:hAnsi="Times New Roman"/>
          <w:bCs/>
          <w:i/>
          <w:sz w:val="28"/>
          <w:szCs w:val="28"/>
          <w:lang w:val="pt-BR"/>
        </w:rPr>
      </w:pPr>
      <w:r w:rsidRPr="002C7783">
        <w:rPr>
          <w:rFonts w:ascii="Times New Roman" w:hAnsi="Times New Roman"/>
          <w:bCs/>
          <w:i/>
          <w:sz w:val="28"/>
          <w:szCs w:val="28"/>
          <w:lang w:val="pt-BR"/>
        </w:rPr>
        <w:t>Kính thưa Đại hội!</w:t>
      </w:r>
    </w:p>
    <w:p w:rsidR="008A5885" w:rsidRPr="002C7783" w:rsidRDefault="008A5885" w:rsidP="008A5885">
      <w:pPr>
        <w:tabs>
          <w:tab w:val="left" w:pos="720"/>
          <w:tab w:val="center" w:pos="4677"/>
        </w:tabs>
        <w:spacing w:before="120" w:after="120" w:line="240" w:lineRule="auto"/>
        <w:ind w:firstLine="567"/>
        <w:rPr>
          <w:rFonts w:ascii="Times New Roman" w:hAnsi="Times New Roman"/>
          <w:spacing w:val="-2"/>
          <w:sz w:val="28"/>
          <w:szCs w:val="28"/>
          <w:lang w:val="pt-BR"/>
        </w:rPr>
      </w:pPr>
      <w:r w:rsidRPr="002C7783">
        <w:rPr>
          <w:rFonts w:ascii="Times New Roman" w:hAnsi="Times New Roman"/>
          <w:spacing w:val="-2"/>
          <w:sz w:val="28"/>
          <w:szCs w:val="28"/>
          <w:lang w:val="pt-BR"/>
        </w:rPr>
        <w:t xml:space="preserve">Với việc chủ động tham mưu cấp ủy, chính quyền địa phương tổ chức triển khai thực hiện có hiệu quả Chỉ thị số 40-CT/TW, Đảng ủy NHCSXH Thành phố Hà Nội đã lãnh đạo, chỉ đạo Chi nhánh tổ chức triển khai hoàn thành xuất sắc nhiệm vụ chính trị được giao hằng năm, được Thành ủy, HĐND, UBND ghi nhận có đóng góp tích cực vào sự phát triển chung của Thành phố: tín dụng chính sách xã hội góp phần giảm </w:t>
      </w:r>
      <w:r w:rsidRPr="002C7783">
        <w:rPr>
          <w:rFonts w:ascii="Times New Roman" w:hAnsi="Times New Roman"/>
          <w:sz w:val="28"/>
          <w:szCs w:val="28"/>
          <w:lang w:val="pt-BR"/>
        </w:rPr>
        <w:t xml:space="preserve">tỷ lệ hộ nghèo của Hà Nội từ 3,64% đầu năm 2016 xuống </w:t>
      </w:r>
      <w:r w:rsidRPr="002C7783">
        <w:rPr>
          <w:rFonts w:ascii="Times New Roman" w:hAnsi="Times New Roman"/>
          <w:spacing w:val="-2"/>
          <w:sz w:val="28"/>
          <w:szCs w:val="28"/>
          <w:lang w:val="pt-BR"/>
        </w:rPr>
        <w:t>còn 0,42% cuối năm 2019, tỷ lệ cấp nước sạch nông thôn đạt 78%, tỷ lệ xã đạt chuẩn nông thôn mới đạt 92,4% (353/382 xã), an sinh xã hội được đảm bảo, tỷ lệ thất nghiệp được duy trì ở mức thấp, các chính sách xã hội được thực hiện đầy đủ, kịp thời, đúng đối tượng, đời sống nhân dân tiếp tục được cải thiện và nâng cao.</w:t>
      </w:r>
    </w:p>
    <w:p w:rsidR="008A5885" w:rsidRDefault="008A5885" w:rsidP="008A5885">
      <w:pPr>
        <w:tabs>
          <w:tab w:val="left" w:pos="720"/>
          <w:tab w:val="center" w:pos="4677"/>
        </w:tabs>
        <w:spacing w:before="120" w:after="120" w:line="240" w:lineRule="auto"/>
        <w:ind w:firstLine="567"/>
        <w:rPr>
          <w:rStyle w:val="Strong"/>
          <w:rFonts w:ascii="Times New Roman" w:hAnsi="Times New Roman"/>
          <w:b w:val="0"/>
          <w:spacing w:val="-2"/>
          <w:sz w:val="28"/>
          <w:szCs w:val="28"/>
          <w:shd w:val="clear" w:color="auto" w:fill="FFFFFF"/>
          <w:lang w:val="pt-BR"/>
        </w:rPr>
      </w:pPr>
      <w:r w:rsidRPr="002C7783">
        <w:rPr>
          <w:rStyle w:val="Strong"/>
          <w:rFonts w:ascii="Times New Roman" w:hAnsi="Times New Roman"/>
          <w:spacing w:val="-2"/>
          <w:sz w:val="28"/>
          <w:szCs w:val="28"/>
          <w:shd w:val="clear" w:color="auto" w:fill="FFFFFF"/>
          <w:lang w:val="pt-BR"/>
        </w:rPr>
        <w:t xml:space="preserve">Trong nhiệm kỳ qua, Đảng bộ cũng như Chi nhánh NHCSXH Thành phố Hà Nội đã vinh dự được nhận huân chương lao động hạng 3 và nhiều Bằng khen, cờ thi đua của Chính phủ, Thủ tướng Chính phủ, Đảng ủy cấp trên, các Bộ ngành và Thành phố, là đơn vị xuất sắc nhất hệ thống 05 năm liền từ 2015 </w:t>
      </w:r>
      <w:r w:rsidRPr="002C7783">
        <w:rPr>
          <w:rStyle w:val="Strong"/>
          <w:rFonts w:ascii="Times New Roman" w:hAnsi="Times New Roman"/>
          <w:spacing w:val="-2"/>
          <w:sz w:val="28"/>
          <w:szCs w:val="28"/>
          <w:shd w:val="clear" w:color="auto" w:fill="FFFFFF"/>
          <w:lang w:val="pt-BR"/>
        </w:rPr>
        <w:lastRenderedPageBreak/>
        <w:t xml:space="preserve">đến năm 2019. </w:t>
      </w:r>
    </w:p>
    <w:p w:rsidR="008A5885" w:rsidRPr="002C7783" w:rsidRDefault="008A5885" w:rsidP="008A5885">
      <w:pPr>
        <w:tabs>
          <w:tab w:val="left" w:pos="720"/>
          <w:tab w:val="center" w:pos="4677"/>
        </w:tabs>
        <w:spacing w:before="120" w:after="120" w:line="240" w:lineRule="auto"/>
        <w:ind w:firstLine="567"/>
        <w:rPr>
          <w:rFonts w:ascii="Times New Roman" w:hAnsi="Times New Roman"/>
          <w:bCs/>
          <w:i/>
          <w:sz w:val="28"/>
          <w:szCs w:val="28"/>
          <w:lang w:val="pt-BR"/>
        </w:rPr>
      </w:pPr>
      <w:r w:rsidRPr="002C7783">
        <w:rPr>
          <w:rFonts w:ascii="Times New Roman" w:hAnsi="Times New Roman"/>
          <w:bCs/>
          <w:i/>
          <w:sz w:val="28"/>
          <w:szCs w:val="28"/>
          <w:lang w:val="pt-BR"/>
        </w:rPr>
        <w:t>Kính thưa Đại hội!</w:t>
      </w:r>
    </w:p>
    <w:p w:rsidR="008A5885" w:rsidRPr="002C7783" w:rsidRDefault="008A5885" w:rsidP="008A5885">
      <w:pPr>
        <w:tabs>
          <w:tab w:val="left" w:pos="9072"/>
        </w:tabs>
        <w:spacing w:before="120" w:after="120" w:line="240" w:lineRule="auto"/>
        <w:ind w:right="85" w:firstLine="567"/>
        <w:rPr>
          <w:rFonts w:ascii="Times New Roman" w:hAnsi="Times New Roman"/>
          <w:sz w:val="28"/>
          <w:szCs w:val="28"/>
          <w:lang w:val="pt-BR"/>
        </w:rPr>
      </w:pPr>
      <w:r w:rsidRPr="002C7783">
        <w:rPr>
          <w:rFonts w:ascii="Times New Roman" w:hAnsi="Times New Roman"/>
          <w:sz w:val="28"/>
          <w:szCs w:val="28"/>
          <w:lang w:val="pt-BR"/>
        </w:rPr>
        <w:t xml:space="preserve">Trong các chính sách phát triển kinh tế - xã hội được triển khai trong thời gian qua, tín dụng chính sách xã hội được coi là một điểm sáng, được đánh giá là giải pháp sáng tạo, có tính nhân văn sâu sắc và phù hợp thực tiễn của Việt Nam. Chỉ thị số 40-CT/TW của Ban Bí thư thể hiện sự quan tâm đặc biệt của Ðảng đối với tín dụng chính sách xã hội, thông qua đó tiếp tục khẳng định sự quan tâm sâu sắc của Ðảng đối với người nghèo và các đối tượng chính sách. </w:t>
      </w:r>
    </w:p>
    <w:p w:rsidR="008A5885" w:rsidRPr="002C7783" w:rsidRDefault="008A5885" w:rsidP="008A5885">
      <w:pPr>
        <w:tabs>
          <w:tab w:val="left" w:pos="9072"/>
        </w:tabs>
        <w:spacing w:before="120" w:after="120" w:line="240" w:lineRule="auto"/>
        <w:ind w:right="85" w:firstLine="567"/>
        <w:rPr>
          <w:rFonts w:ascii="Times New Roman" w:hAnsi="Times New Roman"/>
          <w:sz w:val="28"/>
          <w:szCs w:val="28"/>
          <w:lang w:val="pl-PL"/>
        </w:rPr>
      </w:pPr>
      <w:r w:rsidRPr="002C7783">
        <w:rPr>
          <w:rFonts w:ascii="Times New Roman" w:hAnsi="Times New Roman"/>
          <w:sz w:val="28"/>
          <w:szCs w:val="28"/>
          <w:lang w:val="pt-BR"/>
        </w:rPr>
        <w:t xml:space="preserve">Nhận thức rõ được nội dung này, trong thời gian tới, Đảng ủy NHCSXH Thành phố Hà Nội tiếp tục xác định việc tập trung lãnh đạo, chỉ đạo và chủ động tham mưu cấp ủy, chính quyền địa phương các cấp tổ chức triển khai thực hiện tốt Chỉ thị số 40-CT/TW trên địa bàn là một trong những nhiệm vụ trọng tâm của nhiệm kỳ, coi đây là tiền đề quan trọng để triển khai hoàn thành xuất sắc nhiệm vụ chính trị được Trung ương và Thành phố giao. Theo đó, Đảng ủy Chi nhánh sẽ tiếp tục bám sát Chiến lược phát triển NHCSXH giai đoạn 2021-2030 và </w:t>
      </w:r>
      <w:r w:rsidRPr="002C7783">
        <w:rPr>
          <w:rFonts w:ascii="Times New Roman" w:hAnsi="Times New Roman"/>
          <w:sz w:val="28"/>
          <w:szCs w:val="28"/>
          <w:lang w:val="pl-PL"/>
        </w:rPr>
        <w:t>mục tiêu phát triển kinh tế-xã hội của Thành ủy, HĐND, UBND Thành phố giai đoạn 2021-2025 để chủ động phối hợp với các Sở, ban, ngành, cơ quan liên quan tham mưu triển khai thực hiện tín dụng chính sách xã hội trên địa bàn, trong đó, tập trung vào một số nội dung như: phối hợp Sở Nông nghiệp và Phát triển nông thôn, Sở lao động - Thương binh,</w:t>
      </w:r>
      <w:r>
        <w:rPr>
          <w:rFonts w:ascii="Times New Roman" w:hAnsi="Times New Roman"/>
          <w:sz w:val="28"/>
          <w:szCs w:val="28"/>
          <w:lang w:val="pl-PL"/>
        </w:rPr>
        <w:t xml:space="preserve"> </w:t>
      </w:r>
      <w:r w:rsidRPr="002C7783">
        <w:rPr>
          <w:rFonts w:ascii="Times New Roman" w:hAnsi="Times New Roman"/>
          <w:sz w:val="28"/>
          <w:szCs w:val="28"/>
          <w:lang w:val="pl-PL"/>
        </w:rPr>
        <w:t xml:space="preserve">và Xã hội và các Sở, Ban, Ngành liên quan tham mưu UBND Thành phố trong việc bố trí vốn ngân sách ủy thác sang NHCSXH Thành phố để cho vay phát triển nông nghiệp, xây dựng nông thôn mới, nâng cao đời sống của nông dân trên địa bàn Thành phố giai đoạn 2021-2025, cho vay giải quyết việc làm, cho vay tại các vùng đồng bào dân tộc thiểu số và miền núi; phối hợp với các cơ quan chức năng và UBND cấp xã rà soát hộ nghèo, hộ cận nghèo theo chuẩn quốc gia, chuẩn Thành phố giai đoạn 2021-2025 làm cơ sở để báo cáo NHCSXH và Thành phố bố trí nguồn lực đáp ứng nhu cầu vốn của các đối tượng thụ hưởng, thực hiện có hiệu quả Chương trình mục tiêu giảm nghèo bền vững của Thành phố. </w:t>
      </w:r>
    </w:p>
    <w:p w:rsidR="008A5885" w:rsidRPr="002C7783" w:rsidRDefault="008A5885" w:rsidP="008A5885">
      <w:pPr>
        <w:tabs>
          <w:tab w:val="left" w:pos="7380"/>
        </w:tabs>
        <w:spacing w:before="120" w:after="120" w:line="240" w:lineRule="auto"/>
        <w:ind w:firstLine="567"/>
        <w:rPr>
          <w:rFonts w:ascii="Times New Roman" w:hAnsi="Times New Roman"/>
          <w:bCs/>
          <w:i/>
          <w:sz w:val="28"/>
          <w:szCs w:val="28"/>
          <w:lang w:val="pt-BR"/>
        </w:rPr>
      </w:pPr>
      <w:r w:rsidRPr="002C7783">
        <w:rPr>
          <w:rFonts w:ascii="Times New Roman" w:hAnsi="Times New Roman"/>
          <w:bCs/>
          <w:i/>
          <w:sz w:val="28"/>
          <w:szCs w:val="28"/>
          <w:lang w:val="pt-BR"/>
        </w:rPr>
        <w:t>Kính thưa Đại hội!</w:t>
      </w:r>
    </w:p>
    <w:p w:rsidR="008A5885" w:rsidRPr="002C7783" w:rsidRDefault="008A5885" w:rsidP="008A5885">
      <w:pPr>
        <w:keepNext/>
        <w:spacing w:before="120" w:after="120" w:line="240" w:lineRule="auto"/>
        <w:ind w:firstLine="567"/>
        <w:outlineLvl w:val="2"/>
        <w:rPr>
          <w:rFonts w:ascii="Times New Roman" w:hAnsi="Times New Roman"/>
          <w:sz w:val="28"/>
          <w:szCs w:val="28"/>
          <w:lang w:val="da-DK"/>
        </w:rPr>
      </w:pPr>
      <w:r w:rsidRPr="002C7783">
        <w:rPr>
          <w:rFonts w:ascii="Times New Roman" w:hAnsi="Times New Roman"/>
          <w:sz w:val="28"/>
          <w:szCs w:val="28"/>
          <w:lang w:val="da-DK"/>
        </w:rPr>
        <w:t>Trên đây là một số ý kiến tham luận của Đảng ủy NHCSXH thành phố Hà Nội về việc tổ chức triển khai thực hiện Chỉ thị số 40-CT/TW. Trước khi dừng lời, một lần nữa, tôi xin chúc các đồng chí lãnh đạo và toàn thể các đồng chí dự Đại hội ngày hôm nay sức khỏe, hạnh phúc và thành công.</w:t>
      </w:r>
    </w:p>
    <w:p w:rsidR="008A5885" w:rsidRPr="002C7783" w:rsidRDefault="008A5885" w:rsidP="008A5885">
      <w:pPr>
        <w:keepNext/>
        <w:spacing w:before="120" w:after="120" w:line="240" w:lineRule="auto"/>
        <w:ind w:firstLine="567"/>
        <w:outlineLvl w:val="2"/>
        <w:rPr>
          <w:rFonts w:ascii="Times New Roman" w:hAnsi="Times New Roman"/>
          <w:bCs/>
          <w:i/>
          <w:sz w:val="28"/>
          <w:szCs w:val="28"/>
          <w:lang w:val="da-DK"/>
        </w:rPr>
      </w:pPr>
      <w:r w:rsidRPr="002C7783">
        <w:rPr>
          <w:rFonts w:ascii="Times New Roman" w:hAnsi="Times New Roman"/>
          <w:bCs/>
          <w:i/>
          <w:sz w:val="28"/>
          <w:szCs w:val="28"/>
          <w:lang w:val="da-DK"/>
        </w:rPr>
        <w:t>Chúc Đại hội thành công tốt đẹp!</w:t>
      </w:r>
    </w:p>
    <w:p w:rsidR="00B01703" w:rsidRDefault="008A5885" w:rsidP="008A5885">
      <w:r w:rsidRPr="002C7783">
        <w:rPr>
          <w:rFonts w:ascii="Times New Roman" w:hAnsi="Times New Roman"/>
          <w:bCs/>
          <w:i/>
          <w:sz w:val="28"/>
          <w:szCs w:val="28"/>
          <w:lang w:val="da-DK"/>
        </w:rPr>
        <w:t>Xin trân trọng cảm ơn!</w:t>
      </w:r>
    </w:p>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A5885"/>
    <w:rsid w:val="002D64C9"/>
    <w:rsid w:val="00735718"/>
    <w:rsid w:val="008A5885"/>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85"/>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A58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2020-08-14T05:37:00Z</dcterms:created>
  <dcterms:modified xsi:type="dcterms:W3CDTF">2020-08-14T05:38:00Z</dcterms:modified>
</cp:coreProperties>
</file>