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66" w:rsidRPr="002C7783" w:rsidRDefault="00FA3466" w:rsidP="00FA3466">
      <w:pPr>
        <w:spacing w:line="240" w:lineRule="auto"/>
        <w:ind w:firstLine="567"/>
        <w:jc w:val="center"/>
        <w:rPr>
          <w:rFonts w:ascii="Times New Roman" w:hAnsi="Times New Roman"/>
          <w:b/>
          <w:sz w:val="28"/>
          <w:szCs w:val="28"/>
          <w:lang w:val="it-IT"/>
        </w:rPr>
      </w:pPr>
      <w:r w:rsidRPr="002C7783">
        <w:rPr>
          <w:rFonts w:ascii="Times New Roman" w:hAnsi="Times New Roman"/>
          <w:b/>
          <w:sz w:val="28"/>
          <w:szCs w:val="28"/>
          <w:lang w:val="it-IT"/>
        </w:rPr>
        <w:t>THAM LUẬN</w:t>
      </w:r>
    </w:p>
    <w:p w:rsidR="00FA3466" w:rsidRPr="002C7783" w:rsidRDefault="00FA3466" w:rsidP="00FA3466">
      <w:pPr>
        <w:spacing w:before="240" w:after="240" w:line="240" w:lineRule="auto"/>
        <w:jc w:val="center"/>
        <w:rPr>
          <w:rFonts w:ascii="Times New Roman" w:hAnsi="Times New Roman"/>
          <w:b/>
          <w:sz w:val="28"/>
          <w:szCs w:val="28"/>
          <w:lang w:val="it-IT"/>
        </w:rPr>
      </w:pPr>
      <w:r w:rsidRPr="002C7783">
        <w:rPr>
          <w:rFonts w:ascii="Times New Roman" w:hAnsi="Times New Roman"/>
          <w:b/>
          <w:sz w:val="28"/>
          <w:szCs w:val="28"/>
          <w:lang w:val="it-IT"/>
        </w:rPr>
        <w:t>Về tăng cường sự lãnh đạo của Đảng về công tác tư tưởng, công tác tuyên giáo và công tác dân vận; tuyên truyền, thông tin về đường lối chính sách của Đảng, chính sách, pháp luật của Nhà nước về tín dụng chính sách xã hội.</w:t>
      </w:r>
    </w:p>
    <w:p w:rsidR="00FA3466" w:rsidRPr="002C7783" w:rsidRDefault="00FA3466" w:rsidP="00FA3466">
      <w:pPr>
        <w:spacing w:before="240" w:after="240" w:line="240" w:lineRule="auto"/>
        <w:ind w:firstLine="567"/>
        <w:jc w:val="right"/>
        <w:rPr>
          <w:rFonts w:ascii="Times New Roman" w:hAnsi="Times New Roman"/>
          <w:b/>
          <w:i/>
          <w:sz w:val="28"/>
          <w:szCs w:val="28"/>
          <w:lang w:val="it-IT"/>
        </w:rPr>
      </w:pPr>
      <w:r w:rsidRPr="002C7783">
        <w:rPr>
          <w:rFonts w:ascii="Times New Roman" w:hAnsi="Times New Roman"/>
          <w:b/>
          <w:i/>
          <w:sz w:val="28"/>
          <w:szCs w:val="28"/>
          <w:lang w:val="it-IT"/>
        </w:rPr>
        <w:t>Chi bộ Hợp tác quốc tế và truyền thông</w:t>
      </w:r>
    </w:p>
    <w:p w:rsidR="00FA3466" w:rsidRPr="002C7783" w:rsidRDefault="00FA3466" w:rsidP="00FA3466">
      <w:pPr>
        <w:shd w:val="clear" w:color="auto" w:fill="FFFFFF"/>
        <w:spacing w:after="120" w:line="240" w:lineRule="auto"/>
        <w:ind w:firstLine="720"/>
        <w:rPr>
          <w:rFonts w:ascii="Times New Roman" w:eastAsia="Times New Roman" w:hAnsi="Times New Roman"/>
          <w:i/>
          <w:sz w:val="28"/>
          <w:szCs w:val="28"/>
          <w:lang w:val="it-IT"/>
        </w:rPr>
      </w:pPr>
      <w:r w:rsidRPr="002C7783">
        <w:rPr>
          <w:rFonts w:ascii="Times New Roman" w:hAnsi="Times New Roman"/>
          <w:i/>
          <w:sz w:val="28"/>
          <w:szCs w:val="28"/>
          <w:lang w:val="it-IT"/>
        </w:rPr>
        <w:t xml:space="preserve">Kính thưa: </w:t>
      </w:r>
      <w:r>
        <w:rPr>
          <w:rFonts w:ascii="Times New Roman" w:hAnsi="Times New Roman"/>
          <w:i/>
          <w:sz w:val="28"/>
          <w:szCs w:val="28"/>
          <w:lang w:val="it-IT"/>
        </w:rPr>
        <w:tab/>
      </w:r>
      <w:r w:rsidRPr="002C7783">
        <w:rPr>
          <w:rFonts w:ascii="Times New Roman" w:eastAsia="Times New Roman" w:hAnsi="Times New Roman"/>
          <w:bCs/>
          <w:i/>
          <w:iCs/>
          <w:sz w:val="28"/>
          <w:szCs w:val="28"/>
          <w:lang w:val="it-IT"/>
        </w:rPr>
        <w:t>- Đoàn chủ tịch,</w:t>
      </w:r>
    </w:p>
    <w:p w:rsidR="00FA3466" w:rsidRPr="002C7783" w:rsidRDefault="00FA3466" w:rsidP="00FA3466">
      <w:pPr>
        <w:shd w:val="clear" w:color="auto" w:fill="FFFFFF"/>
        <w:spacing w:after="120" w:line="240" w:lineRule="auto"/>
        <w:ind w:left="1440" w:firstLine="720"/>
        <w:rPr>
          <w:rFonts w:ascii="Times New Roman" w:eastAsia="Times New Roman" w:hAnsi="Times New Roman"/>
          <w:bCs/>
          <w:i/>
          <w:iCs/>
          <w:sz w:val="28"/>
          <w:szCs w:val="28"/>
          <w:lang w:val="it-IT"/>
        </w:rPr>
      </w:pPr>
      <w:r>
        <w:rPr>
          <w:rFonts w:ascii="Times New Roman" w:eastAsia="Times New Roman" w:hAnsi="Times New Roman"/>
          <w:bCs/>
          <w:i/>
          <w:iCs/>
          <w:sz w:val="28"/>
          <w:szCs w:val="28"/>
          <w:lang w:val="it-IT"/>
        </w:rPr>
        <w:t>-</w:t>
      </w:r>
      <w:r w:rsidRPr="002C7783">
        <w:rPr>
          <w:rFonts w:ascii="Times New Roman" w:eastAsia="Times New Roman" w:hAnsi="Times New Roman"/>
          <w:bCs/>
          <w:i/>
          <w:iCs/>
          <w:sz w:val="28"/>
          <w:szCs w:val="28"/>
          <w:lang w:val="it-IT"/>
        </w:rPr>
        <w:t xml:space="preserve"> Quý vị đại biểu.</w:t>
      </w:r>
    </w:p>
    <w:p w:rsidR="00FA3466" w:rsidRPr="002C7783" w:rsidRDefault="00FA3466" w:rsidP="00FA3466">
      <w:pPr>
        <w:spacing w:after="120" w:line="240" w:lineRule="auto"/>
        <w:ind w:firstLine="720"/>
        <w:rPr>
          <w:rFonts w:ascii="Times New Roman" w:hAnsi="Times New Roman"/>
          <w:b/>
          <w:i/>
          <w:sz w:val="28"/>
          <w:szCs w:val="28"/>
          <w:lang w:val="it-IT"/>
        </w:rPr>
      </w:pPr>
      <w:r w:rsidRPr="002C7783">
        <w:rPr>
          <w:rFonts w:ascii="Times New Roman" w:hAnsi="Times New Roman"/>
          <w:sz w:val="28"/>
          <w:szCs w:val="28"/>
          <w:lang w:val="it-IT"/>
        </w:rPr>
        <w:t>Trong không khí long trọng của Đại hội đại biểu Đảng bộ Ngân hàng Chính sách xã hội lần thứ V, nhiệm kỳ</w:t>
      </w:r>
      <w:r>
        <w:rPr>
          <w:rFonts w:ascii="Times New Roman" w:hAnsi="Times New Roman"/>
          <w:sz w:val="28"/>
          <w:szCs w:val="28"/>
          <w:lang w:val="it-IT"/>
        </w:rPr>
        <w:t xml:space="preserve"> </w:t>
      </w:r>
      <w:r w:rsidRPr="002C7783">
        <w:rPr>
          <w:rFonts w:ascii="Times New Roman" w:hAnsi="Times New Roman"/>
          <w:sz w:val="28"/>
          <w:szCs w:val="28"/>
          <w:lang w:val="it-IT"/>
        </w:rPr>
        <w:t>2020-2025; Tôi rất phấn khởi khi được thay mặt Chi bộ Hợp tác quốc tế và Truyền thông phát biểu Tham luận về</w:t>
      </w:r>
      <w:r w:rsidRPr="002C7783">
        <w:rPr>
          <w:rFonts w:ascii="Times New Roman" w:hAnsi="Times New Roman"/>
          <w:b/>
          <w:i/>
          <w:sz w:val="28"/>
          <w:szCs w:val="28"/>
          <w:lang w:val="it-IT"/>
        </w:rPr>
        <w:t xml:space="preserve"> “Tăng cường sự lãnh đạo của Đảng về công tác tư tưởng, công tác tuyên giáo và công tác dân vận; tuyên truyền, thông tin về đường lối chính sách của Đảng, chính sách, pháp luật của Nhà nước về tín dụng chính sách xã hội”.</w:t>
      </w:r>
    </w:p>
    <w:p w:rsidR="00FA3466" w:rsidRPr="002C7783" w:rsidRDefault="00FA3466" w:rsidP="00FA3466">
      <w:pPr>
        <w:spacing w:after="120" w:line="240" w:lineRule="auto"/>
        <w:ind w:firstLine="720"/>
        <w:rPr>
          <w:rFonts w:ascii="Times New Roman" w:hAnsi="Times New Roman"/>
          <w:b/>
          <w:i/>
          <w:sz w:val="36"/>
          <w:szCs w:val="28"/>
          <w:lang w:val="it-IT"/>
        </w:rPr>
      </w:pPr>
      <w:r w:rsidRPr="002C7783">
        <w:rPr>
          <w:rFonts w:ascii="Arial" w:hAnsi="Arial" w:cs="Arial"/>
          <w:shd w:val="clear" w:color="auto" w:fill="FFFFFF"/>
          <w:lang w:val="it-IT"/>
        </w:rPr>
        <w:t> </w:t>
      </w:r>
      <w:r w:rsidRPr="002C7783">
        <w:rPr>
          <w:rFonts w:ascii="Times New Roman" w:hAnsi="Times New Roman"/>
          <w:sz w:val="28"/>
          <w:shd w:val="clear" w:color="auto" w:fill="FFFFFF"/>
          <w:lang w:val="it-IT"/>
        </w:rPr>
        <w:t>Trước hết, tôi xin trân trọng gửi đến các vị khách quý, Đoàn Chủ tịch và toàn thể Đại hội những lời chúc tốt đẹp nhất, chúc Đại hội thành công tốt đẹp.</w:t>
      </w:r>
    </w:p>
    <w:p w:rsidR="00FA3466" w:rsidRPr="002C7783" w:rsidRDefault="00FA3466" w:rsidP="00FA3466">
      <w:pPr>
        <w:spacing w:after="120" w:line="240" w:lineRule="auto"/>
        <w:ind w:firstLine="720"/>
        <w:rPr>
          <w:rFonts w:ascii="Times New Roman" w:hAnsi="Times New Roman"/>
          <w:i/>
          <w:sz w:val="28"/>
          <w:szCs w:val="28"/>
          <w:lang w:val="it-IT"/>
        </w:rPr>
      </w:pPr>
      <w:r w:rsidRPr="002C7783">
        <w:rPr>
          <w:rFonts w:ascii="Times New Roman" w:hAnsi="Times New Roman"/>
          <w:i/>
          <w:sz w:val="28"/>
          <w:szCs w:val="28"/>
          <w:lang w:val="it-IT"/>
        </w:rPr>
        <w:t>Kính thưa toàn thể Đại hội!</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Trong bối cảnh tình hình thế giới có nhiều diễn biến nhanh chóng, phức tạp, khó lường, trên mặt trận tư tưởng các thế lực thù địch liên tục tuyên truyền, chống phá nền tảng tư tưởng của Đảng. Đảng ta luôn vững vàng, thể hiện rõ bản lĩnh chính trị, kiên định mục tiêu, lý tưởng độc lập dân tộc và chủ nghĩa xã hội, kiên định chủ nghĩa Mác - Lênin, tư tưởng Hồ Chí Minh, kiên định đường lối đổi mới, xứng đáng là lực lượng lãnh đạo Nhà nước và xã hội, công tác xây dựng Đảng đã đạt được nhiều thành tựu, vai trò lãnh đạo của Đảng được giữ vững.</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Có được những thành công như vậy là do trong thời gian qua công tác tư tưởng được coi trọng và ngày càng được tăng cường hơn, góp phần tạo sự thống nhất trong Đảng, sự đồng thuận trong xã hội về các chủ trương, đường lối của Đảng, chính sách, pháp luật của Nhà nước. Là một trong 3 bộ phận cấu thành quan trọng của công tác xây dựng Đảng cùng với chính trị và tổ chức, công tác tư tưởng được xác định ở vị trí hàng đầu, nhằm tạo sự thống nhất về tư tưởng, ý chí và hành động trong toàn Đảng, toàn dân và toàn quân ta.</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hd w:val="clear" w:color="auto" w:fill="FFFFFF"/>
          <w:lang w:val="it-IT"/>
        </w:rPr>
        <w:t xml:space="preserve">Những năm tới, dự báo tình hình thế giới và khu vực tiếp tục diễn biến phức tạp, khó lường. Đất nước, bên cạnh những thuận lợi, thời cơ lớn, xuất hiện nhiều khó khăn, thách thức gay gắt hơn. Các thế lực thù địch, cơ hội chính trị tăng cường chống phá trên mặt trận tư tưởng, văn hóa. Công cuộc xây dựng và bảo vệ Tổ quốc, đòi hỏi sự thống nhất và quyết tâm chính trị rất cao của toàn Đảng, toàn dân, </w:t>
      </w:r>
      <w:r w:rsidRPr="002C7783">
        <w:rPr>
          <w:rFonts w:ascii="Times New Roman" w:hAnsi="Times New Roman"/>
          <w:sz w:val="28"/>
          <w:shd w:val="clear" w:color="auto" w:fill="FFFFFF"/>
          <w:lang w:val="it-IT"/>
        </w:rPr>
        <w:lastRenderedPageBreak/>
        <w:t>toàn quân ta. Đó là những yêu cầu khách quan, cấp bách đặt ra đối với công tác tuyên giáo, dân vận. Để đáp ứng yêu cầu hết sức nặng nề đó, đòi hỏi hệ thống tuyên giáo các cấp phải tiếp tục đổi mới mạnh mẽ nội dung và phương thức hoạt động gắn với tăng cường và đổi mới sự lãnh đạo của các cấp ủy Đảng, sự tham gia tích cực của đội ngũ cán bộ trong hệ thống chính trị, tinh thần trách nhiệm cao của mỗi cán bộ, đảng viên đối với công tác chính trị, tư tưởng.</w:t>
      </w:r>
      <w:r w:rsidRPr="002C7783">
        <w:rPr>
          <w:rFonts w:ascii="Times New Roman" w:hAnsi="Times New Roman"/>
          <w:sz w:val="36"/>
          <w:szCs w:val="28"/>
          <w:lang w:val="it-IT"/>
        </w:rPr>
        <w:t xml:space="preserve"> </w:t>
      </w:r>
      <w:r w:rsidRPr="00B47B63">
        <w:rPr>
          <w:rFonts w:ascii="Times New Roman" w:hAnsi="Times New Roman"/>
          <w:sz w:val="28"/>
          <w:szCs w:val="28"/>
          <w:lang w:val="it-IT"/>
        </w:rPr>
        <w:t>Bên cạnh đó,</w:t>
      </w:r>
      <w:r w:rsidRPr="00B47B63">
        <w:rPr>
          <w:rFonts w:ascii="Times New Roman" w:hAnsi="Times New Roman"/>
          <w:sz w:val="36"/>
          <w:szCs w:val="28"/>
          <w:lang w:val="it-IT"/>
        </w:rPr>
        <w:t xml:space="preserve"> </w:t>
      </w:r>
      <w:r w:rsidRPr="00B47B63">
        <w:rPr>
          <w:rFonts w:ascii="Times New Roman" w:hAnsi="Times New Roman"/>
          <w:sz w:val="28"/>
          <w:szCs w:val="28"/>
          <w:lang w:val="it-IT"/>
        </w:rPr>
        <w:t>Đảng ta</w:t>
      </w:r>
      <w:r w:rsidRPr="002C7783">
        <w:rPr>
          <w:rFonts w:ascii="Times New Roman" w:hAnsi="Times New Roman"/>
          <w:sz w:val="28"/>
          <w:szCs w:val="28"/>
          <w:lang w:val="it-IT"/>
        </w:rPr>
        <w:t xml:space="preserve"> luôn xác định: Dân vận và công tác dân vận cũng là nhiệm vụ có ý nghĩa chiến lược đối với toàn bộ sự nghiệp cách mạng nước ta; là điều kiện quan trọng bảo đảm cho sự lãnh đạo của Đảng và củng cố, tăng cường mối quan hệ máu thịt giữa Đảng, Nhà nước với Nhân dân. Trước tình hình thế giới và trong nước có nhiều thay đổi, nhất là quá trình đẩy mạnh CNH, HĐH và hội nhập quốc tế, đang có nhiều vấn đề mới nảy sinh như: Vấn đề phân hóa giàu nghèo với công bằng xã hội và thực hiện mục tiêu Dân giàu, nước mạnh, dân chủ, công bằng, văn minh; sự dịch chuyển lao động, dân số từ nông thôn ra thành thị làm việc ở các khu công nghiệp, đô thị, quan hệ chủ thợ… </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Công tác dân vận chính là nhằm củng cố vững chắc lòng tin của Nhân dân đối với Đảng; tăng cường khối đại đoàn kết toàn dân tộc và mối quan hệ máu thịt giữa Đảng với Nhân dân; tập hợp, vận động Nhân dân thực hiện tốt các chủ trương của Đảng và chính sách, pháp luật của Nhà nước; phát huy sức mạnh to lớn của Nhân dân, tạo phong trào cách mạng rộng lớn xây dựng và bảo vệ Tổ quốc, thực hiện thành công sự nghiệp phát triển đất nước.</w:t>
      </w:r>
    </w:p>
    <w:p w:rsidR="00FA3466" w:rsidRPr="002C7783" w:rsidRDefault="00FA3466" w:rsidP="00FA3466">
      <w:pPr>
        <w:spacing w:after="120" w:line="240" w:lineRule="auto"/>
        <w:ind w:firstLine="720"/>
        <w:rPr>
          <w:rFonts w:ascii="Times New Roman" w:hAnsi="Times New Roman"/>
          <w:i/>
          <w:sz w:val="28"/>
          <w:szCs w:val="28"/>
          <w:lang w:val="it-IT"/>
        </w:rPr>
      </w:pPr>
      <w:r w:rsidRPr="002C7783">
        <w:rPr>
          <w:rFonts w:ascii="Times New Roman" w:hAnsi="Times New Roman"/>
          <w:i/>
          <w:sz w:val="28"/>
          <w:szCs w:val="28"/>
          <w:lang w:val="it-IT"/>
        </w:rPr>
        <w:t>Kính thưa quý vị, đại biểu! thưa toàn thể Đại hội</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Để đáp ứng yêu cầu lãnh đạo của Đảng trong tình hình mới, công tác tư tưởng, tuyên giáo và dân vận theo chúng tôi cần được đổi mới theo hướng:</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i/>
          <w:sz w:val="28"/>
          <w:szCs w:val="28"/>
          <w:lang w:val="it-IT"/>
        </w:rPr>
        <w:t>Thứ nhất,</w:t>
      </w:r>
      <w:r w:rsidRPr="002C7783">
        <w:rPr>
          <w:rFonts w:ascii="Times New Roman" w:hAnsi="Times New Roman"/>
          <w:sz w:val="28"/>
          <w:szCs w:val="28"/>
          <w:lang w:val="it-IT"/>
        </w:rPr>
        <w:t xml:space="preserve"> các cấp ủy đảng, trực tiếp là người đứng đầu phải quan tâm lãnh đạo, chỉ đạo các công tác trên, trong đó, đề cao vai trò, trách nhiệm của tập thể cấp ủy, người đứng đầu và từng thành viên; phải chủ động nắm bắt diễn biến tình hình những vấn đề thời cuộc đang đặt ra liên quan đến đất nước, địa phương để kịp thời cung cấp thông tin chính thống, định hướng nhận thức trong nội bộ và Nhân dân, tạo sự thông suốt, ổn định về tư tưởng, sự đoàn kết, thống nhất trong toàn Đảng bộ và sự đồng thuận trong xã hội.</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Cùng với đó, các cấp ủy thường xuyên tổ chức bồi dưỡng, cập nhật kiến thức mới cả về lý luận và thực tiễn cho đội ngũ cán bộ, đảng viên, nhất là cán bộ lãnh đạo chủ chốt, nhằm nâng cao nhận thức lý luận, trau dồi bản lĩnh chính trị, năng lực thực tiễn, đạo đức, phong cách và trách nhiệm, đáp ứng yêu cầu nhiệm vụ của Đảng trong tình hình mới. Đặc biệt, trong bối cảnh tình hình thế giới và khu vực tiếp tục diễn biến phức tạp, khó lường, đặt ra nhiều thách thức đối với nhiệm vụ bảo vệ chủ quyền quốc gia, an ninh tư tưởng và sự phát triển của đất nước, của </w:t>
      </w:r>
      <w:r w:rsidRPr="002C7783">
        <w:rPr>
          <w:rFonts w:ascii="Times New Roman" w:hAnsi="Times New Roman"/>
          <w:sz w:val="28"/>
          <w:szCs w:val="28"/>
          <w:lang w:val="it-IT"/>
        </w:rPr>
        <w:lastRenderedPageBreak/>
        <w:t>từng địa phương, việc đề cao lý tưởng, mục tiêu cách mạng, nắm vững ngọn cờ tư tưởng của Đảng là chủ nghĩa Mác - Lênin, tư tưởng Hồ Chí Minh là yêu cầu cơ bản và bức thiết để nâng cao tính chiến đấu của công tác tư tưởng. Qua đó, trang bị cho cán bộ, đảng viên tư duy biện chứng, phương pháp luận khoa học để nhận thức và hành động đúng; đồng thời luôn kiên định, vững vàng, đủ sức ứng phó linh hoạt và chống lại các thế lực thù địch trong mọi tình huống.</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i/>
          <w:sz w:val="28"/>
          <w:szCs w:val="28"/>
          <w:lang w:val="it-IT"/>
        </w:rPr>
        <w:t>Thứ hai,</w:t>
      </w:r>
      <w:r w:rsidRPr="002C7783">
        <w:rPr>
          <w:rFonts w:ascii="Times New Roman" w:hAnsi="Times New Roman"/>
          <w:sz w:val="28"/>
          <w:szCs w:val="28"/>
          <w:lang w:val="it-IT"/>
        </w:rPr>
        <w:t xml:space="preserve"> cần chủ động, phối hợp chặt chẽ, đồng bộ công tác tư tưởng, tuyên truyền tư tưởng của Đảng với tuyên truyền các thành tựu của các ngành, các cấp trong và không ngừng đổi mới công tác tư tưởng theo hướng “tích cực, chủ động, gắn lý luận với thực tiễn”, tăng cường “nói đi đôi với làm”, “xây đi đôi với chống”, lấy giáo dục, thuyết phục và nêu gương làm trọng tâm trong tổ chức thực hiện.</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Phải xuất phát từ thực tiễn cuộc sống, bám sát thực tiễn cuộc sống, phản ánh chân thực và luôn song hành cùng mọi hoạt động của đời sống xã hội; phải thường xuyên tổng kết thực tiễn, nhất là thực tiễn từ cơ sở; nhạy bén với những chuyển biến, thay đổi nhanh chóng và phức tạp của tình hình, để kịp thời tham mưu, đề xuất cấp ủy lãnh đạo, xử lý các tình huống nảy sinh, định hướng tư tưởng, dư luận xã hội, đảm bảo tính thuyết phục và đáp ứng nhu cầu thông tin của Nhân dân. Đặc biệt, mỗi cấp, mỗi đơn vị phải quan tâm giải quyết có hiệu quả những vấn đề bức xúc của địa phương, nguyện vọng chính đáng của người dân liên quan đến lĩnh vực chuyên môn mình phụ trách, kiên quyết không để xảy ra điểm nóng, góp phần giữ vững ổn định chính trị - xã hội... </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Phải tập trung tuyên truyền, giáo dục để cán bộ, đảng viên ý thức trách nhiệm trước những khó khăn, thách thức trong thời gian tới để từ đó tạo nên quyết tâm chính trị cao trong toàn Đảng bộ và sự đồng tâm, hiệp lực thực hiện thắng lợi mục tiêu chung là xây dựng một xã hội “dân giàu, nước mạnh, dân chủ, công bằng và văn minh”.</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i/>
          <w:sz w:val="28"/>
          <w:szCs w:val="28"/>
          <w:lang w:val="it-IT"/>
        </w:rPr>
        <w:t>Thứ ba</w:t>
      </w:r>
      <w:r w:rsidRPr="002C7783">
        <w:rPr>
          <w:rFonts w:ascii="Times New Roman" w:hAnsi="Times New Roman"/>
          <w:sz w:val="28"/>
          <w:szCs w:val="28"/>
          <w:lang w:val="it-IT"/>
        </w:rPr>
        <w:t>, phát huy cao độ vai trò tiên phong, gương mẫu của đội ngũ cán bộ, đảng viên; mỗi cán bộ, đảng viên phải tích cực tham gia làm công tác tư tưởng, xứng đáng là những chiến sĩ tiên phong. Trước hết là tự làm công tác tư tưởng cho chính mình, đến gia đình, người thân và làm tư tưởng cho Nhân dân ở mọi lúc, mọi nơi, để nâng cao ý thức cảnh giác trước âm mưu, hoạt động phá hoại của các thế lực thù địch, chủ động ngăn ngừa, phòng chống “tự diễn biến”, “tự chuyển hóa” trong nội bộ, bảo vệ vững chắc trận địa tư tưởng của Đảng bộ và Nhân dân.</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Trên cơ sở những nhận thức đó, Trong thời gian qua công tác tuyên giáo, dân vận của Đảng bộ NHCSXHTW một mặt thông qua trang bị kiến thức, lý luận cho các cán bộ, đảng viên; mặt khác thể hiện qua các chính sách, chương trình, dự án hỗ trợ giảm nghèo thông qua tín dụng chính sách xã hội đã được tham mưu xây dựng và chỉ đạo triển khai thực hiện tốt, tạo điều kiện cho hộ nghèo, hộ cận nghèo </w:t>
      </w:r>
      <w:r w:rsidRPr="002C7783">
        <w:rPr>
          <w:rFonts w:ascii="Times New Roman" w:hAnsi="Times New Roman"/>
          <w:sz w:val="28"/>
          <w:szCs w:val="28"/>
          <w:lang w:val="it-IT"/>
        </w:rPr>
        <w:lastRenderedPageBreak/>
        <w:t>phát triển sản xuất kinh doanh, ổn định đời sống, vươn lên thoát nghèo bền vững; đặc biệt là Chỉ thị số</w:t>
      </w:r>
      <w:r>
        <w:rPr>
          <w:rFonts w:ascii="Times New Roman" w:hAnsi="Times New Roman"/>
          <w:sz w:val="28"/>
          <w:szCs w:val="28"/>
          <w:lang w:val="it-IT"/>
        </w:rPr>
        <w:t xml:space="preserve"> 40-</w:t>
      </w:r>
      <w:r w:rsidRPr="002C7783">
        <w:rPr>
          <w:rFonts w:ascii="Times New Roman" w:hAnsi="Times New Roman"/>
          <w:sz w:val="28"/>
          <w:szCs w:val="28"/>
          <w:lang w:val="it-IT"/>
        </w:rPr>
        <w:t>CT/TW ngày 22/11/2014 của Ban Bí thư khóa XI về tăng cường sự lãnh đạo của Đảng đối với tín dụng chính sách xã hội cùng một loạt các chính sách điều chỉnh liên quan tới nội dung này.</w:t>
      </w:r>
      <w:r>
        <w:rPr>
          <w:rFonts w:ascii="Times New Roman" w:hAnsi="Times New Roman"/>
          <w:sz w:val="28"/>
          <w:szCs w:val="28"/>
          <w:lang w:val="it-IT"/>
        </w:rPr>
        <w:t xml:space="preserve"> </w:t>
      </w:r>
      <w:r w:rsidRPr="002C7783">
        <w:rPr>
          <w:rFonts w:ascii="Times New Roman" w:hAnsi="Times New Roman"/>
          <w:sz w:val="28"/>
          <w:szCs w:val="28"/>
          <w:lang w:val="it-IT"/>
        </w:rPr>
        <w:t>Trong năm năm qua việc thực hiện các chương trình mục tiêu quốc gia giảm nghèo bền vững tại các địa phương có phần đóng góp không nhỏ của tín dụng chính sách xã hội do Ngân hàng Chính sách xã hội thực hiện. Vốn tín dụng chính sách xã hội được đầu tư cho phát triển sản xuất, tạo sinh kế, tạo việc làm và đáp ứng nhu cầu thiết yếu trong đời sống của người nghèo và các đối tượng chính sách khác. Đội ngũ cán bộ NHCSXH xứng đáng là những người cán bộ thấu hiểu lòng dân, tận tâm phục vụ, thông qua công tác phục vụ nhân dân để góp phần giữ gìn, củng cố hình ảnh của Đảng và Nhà nước trong long Nhân dân, mỗi cán bộ NHCSXH thực sự là một chiến sỹ trên mặt trận tuyên truyền và dân vận.</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Đây cũng là một trong những nhiệm vụ chính trị trọng tâm, góp phần thực hiện tốt Chương trình mục tiêu quốc gia giảm nghèo bền vững, xây dựng nông thôn mới, bảo đảm chính sách an sinh xã hội, thúc đẩy phát triển kinh tế - xã hội, nâng cao đời sống người dân</w:t>
      </w:r>
      <w:r>
        <w:rPr>
          <w:rFonts w:ascii="Times New Roman" w:hAnsi="Times New Roman"/>
          <w:sz w:val="28"/>
          <w:szCs w:val="28"/>
          <w:lang w:val="it-IT"/>
        </w:rPr>
        <w:t>.</w:t>
      </w:r>
      <w:r w:rsidRPr="002C7783">
        <w:rPr>
          <w:rFonts w:ascii="Times New Roman" w:hAnsi="Times New Roman"/>
          <w:sz w:val="28"/>
          <w:szCs w:val="28"/>
          <w:lang w:val="it-IT"/>
        </w:rPr>
        <w:t xml:space="preserve"> Đáng chú ý, công tác thông tin tuyên truyền về hoạt động tín dụng chính sách luôn được đẩy mạnh dưới nhiều hình thức đến các cấp, các ngành, các tầng lớp nhân dân đã giúp người dân và các cấp, các ngành nắm bắt kịp thời chủ trương, chính sách của Đảng và Nhà nước về tín dụng chính sách xã hội. Góp phần nâng cao nhận thức của cấp ủy Đảng, chính quyền, đoàn thể và Nhân dân về ý nghĩa, tầm quan trọng của công tác tín dụng chính sách xã hội.</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Trong thời gian tới đây, công tác Đảng mà trực tiếp là công tác tư tưởng, tuyên giáo, dân vận trong hoạt động của chi bộ Hợp tác quốc tế và Truyền thông nói riêng và Đảng bộ </w:t>
      </w:r>
      <w:r>
        <w:rPr>
          <w:rFonts w:ascii="Times New Roman" w:hAnsi="Times New Roman"/>
          <w:sz w:val="28"/>
          <w:szCs w:val="28"/>
          <w:lang w:val="it-IT"/>
        </w:rPr>
        <w:t>NHCSXHTW</w:t>
      </w:r>
      <w:r w:rsidRPr="002C7783">
        <w:rPr>
          <w:rFonts w:ascii="Times New Roman" w:hAnsi="Times New Roman"/>
          <w:sz w:val="28"/>
          <w:szCs w:val="28"/>
          <w:lang w:val="it-IT"/>
        </w:rPr>
        <w:t xml:space="preserve"> nói chung theo dự thảo báo cáo chính trị sẽ được tập trung vào một số nội dung trọng tâm tuyên truyền như sau:</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Tiếp tục tuyên truyền kết quả thực hiện tốt Chỉ thị số 40-CT/TW của Ban Bí thư Trung ương Đảng về tăng cường sự lãnh đạo của Đảng đối với tín dụng chính sách xã hội và Quyết định số 401/QĐ-TTg của Thủ tướng Chính phủ, trong đó nâng cao vai trò, trách nhiệm và hiệu quả hoạt động của cấp ủy, chính quyền địa phương các cấp và của các tổ chức chính trị - xã hội trong việc thực hiện tín dụng chính sách xã hội; tăng cường bổ sung nguồn vốn địa phương để ủy thác cho vay đối với người nghèo và các đối tượng chính sách khác.</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 Tiếp tục tuyên truyền kết quả làm tốt phương thức quản lý vốn tín dụng chính sách đặc thù và hiệu quả, phù hợp với điều kiện thực tiễn và cấu trúc hệ thống chính trị. Duy trì hiệu quả mô hình Điểm giao dịch xã và các Tổ TK&amp;VV, cụ thể: tập trung chỉ đạo thực hiện đồng bộ các giải pháp nâng cao chất lượng hoạt động tín dụng chính sách xã hội. Trong đó, đặc biệt coi trọng chất lượng tín dụng, </w:t>
      </w:r>
      <w:r w:rsidRPr="002C7783">
        <w:rPr>
          <w:rFonts w:ascii="Times New Roman" w:hAnsi="Times New Roman"/>
          <w:sz w:val="28"/>
          <w:szCs w:val="28"/>
          <w:lang w:val="it-IT"/>
        </w:rPr>
        <w:lastRenderedPageBreak/>
        <w:t>công tác ủy thác của các tổ chức chính trị - xã hội nhận ủy thác, chất lượng hoạt động của các Tổ TK&amp;VV, hoạt động tại Điểm giao dịch tại xã, thực hiện công khai về các thông tin, các chủ trương chính sách liên quan đến hoạt động tín dụng chính sách tại Điểm giao dịch xã nhằm tạo điều kiện tốt nhất cho người nghèo và các đối tượng chính sách khác tiếp cận nguồn vốn các chương trình tín dụng chính sách, đồng thời phát huy vai trò giám sát của cộng đồng trong việc tổ chức thực hiện chính sách của Đảng và Nhà nước.</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Đẩy mạnh tuyên truyền kết quả nâng cao chất lượng nguồn nhân lực để thực hiện tín dụng chính sách xã hội. Thông qua công tác đào tạo, tập huấn nhằm nâng cao trình độ, năng lực đối với đội ngũ cán bộ của NHCSXH, các tổ chức chính trị - xã hội nhận ủy thác và Ban quản lý Tổ TK&amp;VV. Nâng cao nhận thức của người dân trong việc sử dụng nguồn vốn tín dụng chính sách xã hội đầu tư có hiệu quả và trách nhiệm trong việc hoàn trả vốn vay.</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Đẩy mạnh tuyên truyền vận động, thúc đẩy sự phối hợp hiệu quả giữa các hoạt động khuyến công, khuyến nông, khuyến lâm, khuyến ngư, hỗ trợ kỹ thuật, chuyển giao công nghệ, tiêu thụ sản phẩm của các tổ chức Nhà nước, các đơn vị sự nghiệp, các doanh nghiệp và các tổ chức chính</w:t>
      </w:r>
      <w:r>
        <w:rPr>
          <w:rFonts w:ascii="Times New Roman" w:hAnsi="Times New Roman"/>
          <w:sz w:val="28"/>
          <w:szCs w:val="28"/>
          <w:lang w:val="it-IT"/>
        </w:rPr>
        <w:t xml:space="preserve"> </w:t>
      </w:r>
      <w:r w:rsidRPr="002C7783">
        <w:rPr>
          <w:rFonts w:ascii="Times New Roman" w:hAnsi="Times New Roman"/>
          <w:sz w:val="28"/>
          <w:szCs w:val="28"/>
          <w:lang w:val="it-IT"/>
        </w:rPr>
        <w:t>trị - xã hội với hoạt động tín dụng chính sách.</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Thực hiện tốt công tác truyền thông về tín dụng chính sách xã hội, đặc biệt những chính sách tín dụng mới đến các cấp, các ngành, các tầng lớp nhân dân biết để thực hiện và giám sát thực hiện; tranh thủ khai thác các nguồn lực, nguồn tài trợ kỹ thuật của các tổ chức để bổ sung nguồn vốn cho vay và đào tạo, nâng cao năng lực quản trị cho cán bộ NHCSXH, cán bộ tổ chức chính trị - xã hội nhận dịch vụ ủy thác, Ban quản lý Tổ TK&amp;VV</w:t>
      </w:r>
    </w:p>
    <w:p w:rsidR="00FA3466" w:rsidRPr="002C7783" w:rsidRDefault="00FA3466" w:rsidP="00FA3466">
      <w:pPr>
        <w:spacing w:after="120" w:line="240" w:lineRule="auto"/>
        <w:ind w:firstLine="720"/>
        <w:rPr>
          <w:rFonts w:ascii="Times New Roman" w:hAnsi="Times New Roman"/>
          <w:i/>
          <w:sz w:val="28"/>
          <w:szCs w:val="28"/>
          <w:lang w:val="it-IT"/>
        </w:rPr>
      </w:pPr>
      <w:r w:rsidRPr="002C7783">
        <w:rPr>
          <w:rFonts w:ascii="Times New Roman" w:hAnsi="Times New Roman"/>
          <w:i/>
          <w:sz w:val="28"/>
          <w:szCs w:val="28"/>
          <w:lang w:val="it-IT"/>
        </w:rPr>
        <w:t>Kính thưa Đại hội!</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Mỗi đảng viên mạnh góp phần làm cho chi bộ thêm vững mạnh, mỗi chi bộ vững mạnh góp phần làm cho đảng bộ vững mạnh, từng cơ sở đảng vững mạnh thì Đảng ta trong sạch, vững mạnh. Chi bộ Hợp tác quốc tế và Truyền thông là một trong những tổ chức cơ sở đảng nhỏ góp phần vào công tác xây dựng Đảng trong giai đoạn hiện nay, xin được chia sẻ trong Đại hội. </w:t>
      </w:r>
    </w:p>
    <w:p w:rsidR="00FA3466" w:rsidRPr="002C7783" w:rsidRDefault="00FA3466" w:rsidP="00FA3466">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Xin kính chúc các vị đại biểu, các đồng chí đảng viên lời chúc sức khoẻ và hạnh phúc. Chúc đại hội thành công tốt đẹp, xin trân trọng cảm ơn!</w:t>
      </w:r>
    </w:p>
    <w:p w:rsidR="00FA3466" w:rsidRPr="002C7783" w:rsidRDefault="00FA3466" w:rsidP="00FA3466">
      <w:pPr>
        <w:widowControl/>
        <w:spacing w:after="200" w:line="276" w:lineRule="auto"/>
        <w:ind w:firstLine="0"/>
        <w:jc w:val="left"/>
        <w:rPr>
          <w:rFonts w:ascii="Times New Roman" w:hAnsi="Times New Roman"/>
          <w:b/>
          <w:sz w:val="28"/>
          <w:szCs w:val="28"/>
          <w:lang w:val="fr-FR"/>
        </w:rPr>
      </w:pPr>
      <w:r w:rsidRPr="002C7783">
        <w:rPr>
          <w:rFonts w:ascii="Times New Roman" w:hAnsi="Times New Roman"/>
          <w:b/>
          <w:sz w:val="28"/>
          <w:szCs w:val="28"/>
          <w:lang w:val="fr-FR"/>
        </w:rPr>
        <w:br w:type="page"/>
      </w:r>
    </w:p>
    <w:p w:rsidR="00B01703" w:rsidRDefault="00FA3466"/>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A3466"/>
    <w:rsid w:val="002D64C9"/>
    <w:rsid w:val="00735718"/>
    <w:rsid w:val="00B9682F"/>
    <w:rsid w:val="00FA3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66"/>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11241</Characters>
  <Application>Microsoft Office Word</Application>
  <DocSecurity>0</DocSecurity>
  <Lines>93</Lines>
  <Paragraphs>26</Paragraphs>
  <ScaleCrop>false</ScaleCrop>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2020-08-14T05:41:00Z</dcterms:created>
  <dcterms:modified xsi:type="dcterms:W3CDTF">2020-08-14T05:41:00Z</dcterms:modified>
</cp:coreProperties>
</file>